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7432" w14:textId="77777777" w:rsidR="001E7122" w:rsidRDefault="001E7122">
      <w:pPr>
        <w:jc w:val="both"/>
        <w:rPr>
          <w:b/>
          <w:color w:val="008000"/>
          <w:sz w:val="28"/>
          <w:szCs w:val="28"/>
        </w:rPr>
      </w:pPr>
      <w:r>
        <w:rPr>
          <w:b/>
          <w:color w:val="008000"/>
          <w:sz w:val="28"/>
          <w:szCs w:val="28"/>
        </w:rPr>
        <w:t>______________________________________________________________</w:t>
      </w:r>
    </w:p>
    <w:p w14:paraId="53B68272" w14:textId="77777777" w:rsidR="001E7122" w:rsidRDefault="001E7122">
      <w:pPr>
        <w:rPr>
          <w:b/>
          <w:sz w:val="28"/>
          <w:szCs w:val="28"/>
        </w:rPr>
      </w:pPr>
    </w:p>
    <w:p w14:paraId="1BB738EA" w14:textId="77777777" w:rsidR="001E7122" w:rsidRDefault="001E7122">
      <w:pPr>
        <w:rPr>
          <w:b/>
          <w:sz w:val="28"/>
          <w:szCs w:val="28"/>
        </w:rPr>
      </w:pPr>
    </w:p>
    <w:p w14:paraId="5F0F3941" w14:textId="77777777" w:rsidR="001E7122" w:rsidRDefault="001E7122">
      <w:pPr>
        <w:rPr>
          <w:b/>
          <w:sz w:val="28"/>
          <w:szCs w:val="28"/>
        </w:rPr>
      </w:pPr>
    </w:p>
    <w:p w14:paraId="6614610E" w14:textId="77777777" w:rsidR="001E7122" w:rsidRDefault="001E7122">
      <w:pPr>
        <w:rPr>
          <w:b/>
          <w:sz w:val="28"/>
          <w:szCs w:val="28"/>
        </w:rPr>
      </w:pPr>
    </w:p>
    <w:p w14:paraId="36DC4C40" w14:textId="77777777" w:rsidR="001E7122" w:rsidRDefault="001E7122">
      <w:pPr>
        <w:rPr>
          <w:b/>
          <w:sz w:val="28"/>
          <w:szCs w:val="28"/>
        </w:rPr>
      </w:pPr>
    </w:p>
    <w:p w14:paraId="3C65F7E3" w14:textId="77777777" w:rsidR="001E7122" w:rsidRDefault="001E7122">
      <w:pPr>
        <w:rPr>
          <w:b/>
          <w:sz w:val="28"/>
          <w:szCs w:val="28"/>
        </w:rPr>
      </w:pPr>
    </w:p>
    <w:p w14:paraId="2EE381A1" w14:textId="77777777" w:rsidR="001E7122" w:rsidRDefault="001E7122">
      <w:pPr>
        <w:rPr>
          <w:b/>
          <w:sz w:val="28"/>
          <w:szCs w:val="28"/>
        </w:rPr>
      </w:pPr>
    </w:p>
    <w:p w14:paraId="68F0BFDF" w14:textId="77777777" w:rsidR="001E7122" w:rsidRDefault="001E7122">
      <w:pPr>
        <w:rPr>
          <w:b/>
          <w:sz w:val="28"/>
          <w:szCs w:val="28"/>
        </w:rPr>
      </w:pPr>
    </w:p>
    <w:p w14:paraId="76FDCBAA" w14:textId="77777777" w:rsidR="001E7122" w:rsidRDefault="001E7122">
      <w:pPr>
        <w:rPr>
          <w:b/>
          <w:sz w:val="28"/>
          <w:szCs w:val="28"/>
        </w:rPr>
      </w:pPr>
    </w:p>
    <w:p w14:paraId="017B2A0E" w14:textId="77777777" w:rsidR="001E7122" w:rsidRDefault="001E7122">
      <w:pPr>
        <w:rPr>
          <w:b/>
          <w:sz w:val="28"/>
          <w:szCs w:val="28"/>
        </w:rPr>
      </w:pPr>
    </w:p>
    <w:p w14:paraId="6D0900C6" w14:textId="77777777" w:rsidR="001E7122" w:rsidRDefault="001E7122">
      <w:pPr>
        <w:rPr>
          <w:b/>
          <w:sz w:val="28"/>
          <w:szCs w:val="28"/>
        </w:rPr>
      </w:pPr>
    </w:p>
    <w:p w14:paraId="0D6F93C9" w14:textId="77777777" w:rsidR="001E7122" w:rsidRDefault="001E7122">
      <w:pPr>
        <w:jc w:val="center"/>
        <w:rPr>
          <w:b/>
          <w:color w:val="000000"/>
          <w:sz w:val="48"/>
          <w:szCs w:val="48"/>
        </w:rPr>
      </w:pPr>
    </w:p>
    <w:p w14:paraId="0C853B99" w14:textId="77777777" w:rsidR="001E7122" w:rsidRDefault="001E7122">
      <w:pPr>
        <w:jc w:val="center"/>
        <w:rPr>
          <w:b/>
          <w:color w:val="000000"/>
          <w:sz w:val="48"/>
          <w:szCs w:val="48"/>
        </w:rPr>
      </w:pPr>
    </w:p>
    <w:p w14:paraId="6E4C0B2F" w14:textId="77777777" w:rsidR="001E7122" w:rsidRDefault="001E7122">
      <w:pPr>
        <w:jc w:val="center"/>
        <w:rPr>
          <w:b/>
          <w:color w:val="000000"/>
          <w:sz w:val="48"/>
          <w:szCs w:val="48"/>
        </w:rPr>
      </w:pPr>
    </w:p>
    <w:p w14:paraId="76560986" w14:textId="77777777" w:rsidR="001E7122" w:rsidRPr="00CA48AC" w:rsidRDefault="001E7122">
      <w:pPr>
        <w:jc w:val="center"/>
        <w:rPr>
          <w:rFonts w:ascii="Calibri" w:hAnsi="Calibri" w:cs="Arial"/>
          <w:b/>
          <w:color w:val="000000"/>
          <w:sz w:val="48"/>
          <w:szCs w:val="48"/>
        </w:rPr>
      </w:pPr>
      <w:r w:rsidRPr="00CA48AC">
        <w:rPr>
          <w:rFonts w:ascii="Calibri" w:hAnsi="Calibri" w:cs="Arial"/>
          <w:b/>
          <w:color w:val="000000"/>
          <w:sz w:val="48"/>
          <w:szCs w:val="48"/>
        </w:rPr>
        <w:t>PLAN POSLOVANJA DRUŠTVA</w:t>
      </w:r>
    </w:p>
    <w:p w14:paraId="5DB858D5" w14:textId="77777777" w:rsidR="001E7122" w:rsidRPr="00CA48AC" w:rsidRDefault="001E7122">
      <w:pPr>
        <w:jc w:val="center"/>
        <w:rPr>
          <w:rFonts w:ascii="Calibri" w:hAnsi="Calibri" w:cs="Arial"/>
          <w:b/>
          <w:color w:val="000000"/>
          <w:sz w:val="48"/>
          <w:szCs w:val="48"/>
        </w:rPr>
      </w:pPr>
      <w:r w:rsidRPr="00CA48AC">
        <w:rPr>
          <w:rFonts w:ascii="Calibri" w:hAnsi="Calibri" w:cs="Arial"/>
          <w:b/>
          <w:color w:val="000000"/>
          <w:sz w:val="48"/>
          <w:szCs w:val="48"/>
        </w:rPr>
        <w:t xml:space="preserve"> PULA HERCULANEA </w:t>
      </w:r>
      <w:r w:rsidR="0044629E" w:rsidRPr="00CA48AC">
        <w:rPr>
          <w:rFonts w:ascii="Calibri" w:hAnsi="Calibri" w:cs="Arial"/>
          <w:b/>
          <w:color w:val="000000"/>
          <w:sz w:val="48"/>
          <w:szCs w:val="48"/>
        </w:rPr>
        <w:t>d.o.o.</w:t>
      </w:r>
      <w:r w:rsidRPr="00CA48AC">
        <w:rPr>
          <w:rFonts w:ascii="Calibri" w:hAnsi="Calibri" w:cs="Arial"/>
          <w:b/>
          <w:color w:val="000000"/>
          <w:sz w:val="48"/>
          <w:szCs w:val="48"/>
        </w:rPr>
        <w:t xml:space="preserve"> </w:t>
      </w:r>
    </w:p>
    <w:p w14:paraId="0434C6AA" w14:textId="77777777" w:rsidR="001E7122" w:rsidRPr="00CA48AC" w:rsidRDefault="001E7122">
      <w:pPr>
        <w:jc w:val="center"/>
        <w:rPr>
          <w:rFonts w:ascii="Calibri" w:hAnsi="Calibri" w:cs="Arial"/>
          <w:b/>
          <w:color w:val="000000"/>
          <w:sz w:val="40"/>
          <w:szCs w:val="40"/>
        </w:rPr>
      </w:pPr>
    </w:p>
    <w:p w14:paraId="77B60EB8" w14:textId="70A40778" w:rsidR="001E7122" w:rsidRPr="00CA48AC" w:rsidRDefault="001E7122">
      <w:pPr>
        <w:jc w:val="center"/>
        <w:rPr>
          <w:rFonts w:ascii="Calibri" w:hAnsi="Calibri" w:cs="Arial"/>
          <w:b/>
          <w:color w:val="000000"/>
          <w:sz w:val="36"/>
          <w:szCs w:val="36"/>
        </w:rPr>
      </w:pPr>
      <w:r w:rsidRPr="00CA48AC">
        <w:rPr>
          <w:rFonts w:ascii="Calibri" w:hAnsi="Calibri" w:cs="Arial"/>
          <w:b/>
          <w:color w:val="000000"/>
          <w:sz w:val="36"/>
          <w:szCs w:val="36"/>
        </w:rPr>
        <w:t>za 20</w:t>
      </w:r>
      <w:r w:rsidR="00033F60">
        <w:rPr>
          <w:rFonts w:ascii="Calibri" w:hAnsi="Calibri" w:cs="Arial"/>
          <w:b/>
          <w:color w:val="000000"/>
          <w:sz w:val="36"/>
          <w:szCs w:val="36"/>
        </w:rPr>
        <w:t>2</w:t>
      </w:r>
      <w:r w:rsidR="007B1E06">
        <w:rPr>
          <w:rFonts w:ascii="Calibri" w:hAnsi="Calibri" w:cs="Arial"/>
          <w:b/>
          <w:color w:val="000000"/>
          <w:sz w:val="36"/>
          <w:szCs w:val="36"/>
        </w:rPr>
        <w:t>6</w:t>
      </w:r>
      <w:r w:rsidRPr="00CA48AC">
        <w:rPr>
          <w:rFonts w:ascii="Calibri" w:hAnsi="Calibri" w:cs="Arial"/>
          <w:b/>
          <w:color w:val="000000"/>
          <w:sz w:val="36"/>
          <w:szCs w:val="36"/>
        </w:rPr>
        <w:t>. godinu</w:t>
      </w:r>
    </w:p>
    <w:p w14:paraId="1E5F9412" w14:textId="77777777" w:rsidR="001E7122" w:rsidRPr="00CA48AC" w:rsidRDefault="001E7122">
      <w:pPr>
        <w:jc w:val="center"/>
        <w:rPr>
          <w:rFonts w:ascii="Calibri" w:hAnsi="Calibri" w:cs="Arial"/>
        </w:rPr>
      </w:pPr>
    </w:p>
    <w:p w14:paraId="53C02751" w14:textId="77777777" w:rsidR="001E7122" w:rsidRPr="00CA48AC" w:rsidRDefault="001E7122">
      <w:pPr>
        <w:jc w:val="both"/>
        <w:rPr>
          <w:rFonts w:ascii="Calibri" w:hAnsi="Calibri"/>
        </w:rPr>
      </w:pPr>
    </w:p>
    <w:p w14:paraId="0DB131C9" w14:textId="77777777" w:rsidR="001E7122" w:rsidRPr="00CA48AC" w:rsidRDefault="001E7122">
      <w:pPr>
        <w:jc w:val="both"/>
        <w:rPr>
          <w:rFonts w:ascii="Calibri" w:hAnsi="Calibri"/>
        </w:rPr>
      </w:pPr>
    </w:p>
    <w:p w14:paraId="61CF99F3" w14:textId="77777777" w:rsidR="001E7122" w:rsidRPr="00CA48AC" w:rsidRDefault="001E7122">
      <w:pPr>
        <w:jc w:val="both"/>
        <w:rPr>
          <w:rFonts w:ascii="Calibri" w:hAnsi="Calibri"/>
        </w:rPr>
      </w:pPr>
    </w:p>
    <w:p w14:paraId="7451E660" w14:textId="77777777" w:rsidR="001E7122" w:rsidRPr="00CA48AC" w:rsidRDefault="001E7122">
      <w:pPr>
        <w:jc w:val="both"/>
        <w:rPr>
          <w:rFonts w:ascii="Calibri" w:hAnsi="Calibri"/>
        </w:rPr>
      </w:pPr>
    </w:p>
    <w:p w14:paraId="04FFEEAF" w14:textId="77777777" w:rsidR="001E7122" w:rsidRPr="00CA48AC" w:rsidRDefault="001E7122">
      <w:pPr>
        <w:jc w:val="both"/>
        <w:rPr>
          <w:rFonts w:ascii="Calibri" w:hAnsi="Calibri"/>
        </w:rPr>
      </w:pPr>
    </w:p>
    <w:p w14:paraId="69746226" w14:textId="77777777" w:rsidR="001E7122" w:rsidRPr="00CA48AC" w:rsidRDefault="001E7122">
      <w:pPr>
        <w:jc w:val="both"/>
        <w:rPr>
          <w:rFonts w:ascii="Calibri" w:hAnsi="Calibri"/>
        </w:rPr>
      </w:pPr>
    </w:p>
    <w:p w14:paraId="30E63CF3" w14:textId="77777777" w:rsidR="001E7122" w:rsidRPr="00CA48AC" w:rsidRDefault="001E7122">
      <w:pPr>
        <w:jc w:val="both"/>
        <w:rPr>
          <w:rFonts w:ascii="Calibri" w:hAnsi="Calibri"/>
        </w:rPr>
      </w:pPr>
    </w:p>
    <w:p w14:paraId="0BBCF465" w14:textId="77777777" w:rsidR="001E7122" w:rsidRPr="00CA48AC" w:rsidRDefault="001E7122">
      <w:pPr>
        <w:jc w:val="both"/>
        <w:rPr>
          <w:rFonts w:ascii="Calibri" w:hAnsi="Calibri"/>
        </w:rPr>
      </w:pPr>
    </w:p>
    <w:p w14:paraId="6AF8906B" w14:textId="77777777" w:rsidR="001E7122" w:rsidRPr="00CA48AC" w:rsidRDefault="001E7122">
      <w:pPr>
        <w:jc w:val="both"/>
        <w:rPr>
          <w:rFonts w:ascii="Calibri" w:hAnsi="Calibri"/>
        </w:rPr>
      </w:pPr>
    </w:p>
    <w:p w14:paraId="5CC94EE2" w14:textId="77777777" w:rsidR="001E7122" w:rsidRPr="00CA48AC" w:rsidRDefault="001E7122">
      <w:pPr>
        <w:jc w:val="both"/>
        <w:rPr>
          <w:rFonts w:ascii="Calibri" w:hAnsi="Calibri"/>
        </w:rPr>
      </w:pPr>
    </w:p>
    <w:p w14:paraId="31E4113D" w14:textId="77777777" w:rsidR="001E7122" w:rsidRPr="00CA48AC" w:rsidRDefault="001E7122">
      <w:pPr>
        <w:jc w:val="both"/>
        <w:rPr>
          <w:rFonts w:ascii="Calibri" w:hAnsi="Calibri"/>
        </w:rPr>
      </w:pPr>
    </w:p>
    <w:p w14:paraId="15762289" w14:textId="77777777" w:rsidR="001E7122" w:rsidRPr="00CA48AC" w:rsidRDefault="001E7122">
      <w:pPr>
        <w:jc w:val="both"/>
        <w:rPr>
          <w:rFonts w:ascii="Calibri" w:hAnsi="Calibri"/>
        </w:rPr>
      </w:pPr>
    </w:p>
    <w:p w14:paraId="70179F48" w14:textId="77777777" w:rsidR="001E7122" w:rsidRPr="00CA48AC" w:rsidRDefault="001E7122">
      <w:pPr>
        <w:jc w:val="both"/>
        <w:rPr>
          <w:rFonts w:ascii="Calibri" w:hAnsi="Calibri"/>
        </w:rPr>
      </w:pPr>
    </w:p>
    <w:p w14:paraId="5546923A" w14:textId="77777777" w:rsidR="001E7122" w:rsidRPr="00CA48AC" w:rsidRDefault="001E7122">
      <w:pPr>
        <w:jc w:val="both"/>
        <w:rPr>
          <w:rFonts w:ascii="Calibri" w:hAnsi="Calibri"/>
        </w:rPr>
      </w:pPr>
    </w:p>
    <w:p w14:paraId="0F64ABB1" w14:textId="75A35CA5" w:rsidR="001E7122" w:rsidRPr="00CA48AC" w:rsidRDefault="00D97696">
      <w:pPr>
        <w:jc w:val="both"/>
        <w:rPr>
          <w:rFonts w:ascii="Calibri" w:hAnsi="Calibri"/>
        </w:rPr>
      </w:pPr>
      <w:r>
        <w:rPr>
          <w:rFonts w:ascii="Calibri" w:hAnsi="Calibri"/>
          <w:noProof/>
        </w:rPr>
        <w:drawing>
          <wp:anchor distT="0" distB="0" distL="114300" distR="114300" simplePos="0" relativeHeight="251657728" behindDoc="0" locked="0" layoutInCell="1" allowOverlap="1" wp14:anchorId="32F859D6" wp14:editId="73D2B62A">
            <wp:simplePos x="0" y="0"/>
            <wp:positionH relativeFrom="column">
              <wp:posOffset>2171700</wp:posOffset>
            </wp:positionH>
            <wp:positionV relativeFrom="paragraph">
              <wp:posOffset>40005</wp:posOffset>
            </wp:positionV>
            <wp:extent cx="1485900" cy="1257300"/>
            <wp:effectExtent l="0" t="0" r="0" b="0"/>
            <wp:wrapNone/>
            <wp:docPr id="4" name="Slika 4" descr="Herc-Logo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rc-LogoNovi"/>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0" cy="1257300"/>
                    </a:xfrm>
                    <a:prstGeom prst="rect">
                      <a:avLst/>
                    </a:prstGeom>
                    <a:noFill/>
                  </pic:spPr>
                </pic:pic>
              </a:graphicData>
            </a:graphic>
            <wp14:sizeRelH relativeFrom="page">
              <wp14:pctWidth>0</wp14:pctWidth>
            </wp14:sizeRelH>
            <wp14:sizeRelV relativeFrom="page">
              <wp14:pctHeight>0</wp14:pctHeight>
            </wp14:sizeRelV>
          </wp:anchor>
        </w:drawing>
      </w:r>
    </w:p>
    <w:p w14:paraId="241B5901" w14:textId="77777777" w:rsidR="001E7122" w:rsidRPr="00CA48AC" w:rsidRDefault="001E7122">
      <w:pPr>
        <w:jc w:val="both"/>
        <w:rPr>
          <w:rFonts w:ascii="Calibri" w:hAnsi="Calibri"/>
        </w:rPr>
      </w:pPr>
    </w:p>
    <w:p w14:paraId="48323B94" w14:textId="77777777" w:rsidR="001E7122" w:rsidRPr="00CA48AC" w:rsidRDefault="001E7122">
      <w:pPr>
        <w:jc w:val="both"/>
        <w:rPr>
          <w:rFonts w:ascii="Calibri" w:hAnsi="Calibri"/>
        </w:rPr>
      </w:pPr>
    </w:p>
    <w:p w14:paraId="4A2469CB" w14:textId="77777777" w:rsidR="001E7122" w:rsidRPr="00CA48AC" w:rsidRDefault="001E7122">
      <w:pPr>
        <w:jc w:val="both"/>
        <w:rPr>
          <w:rFonts w:ascii="Calibri" w:hAnsi="Calibri"/>
        </w:rPr>
      </w:pPr>
    </w:p>
    <w:p w14:paraId="71FB6018" w14:textId="77777777" w:rsidR="001E7122" w:rsidRPr="00CA48AC" w:rsidRDefault="001E7122">
      <w:pPr>
        <w:jc w:val="both"/>
        <w:rPr>
          <w:rFonts w:ascii="Calibri" w:hAnsi="Calibri"/>
        </w:rPr>
      </w:pPr>
    </w:p>
    <w:p w14:paraId="53A26045" w14:textId="77777777" w:rsidR="001E7122" w:rsidRPr="00CA48AC" w:rsidRDefault="001E7122">
      <w:pPr>
        <w:jc w:val="center"/>
        <w:rPr>
          <w:rFonts w:ascii="Calibri" w:hAnsi="Calibri"/>
        </w:rPr>
      </w:pPr>
    </w:p>
    <w:p w14:paraId="1754121B" w14:textId="304D46EC" w:rsidR="001E7122" w:rsidRPr="00CA48AC" w:rsidRDefault="00D9379D">
      <w:pPr>
        <w:jc w:val="center"/>
        <w:rPr>
          <w:rFonts w:ascii="Calibri" w:hAnsi="Calibri"/>
        </w:rPr>
      </w:pPr>
      <w:r>
        <w:rPr>
          <w:rFonts w:ascii="Calibri" w:hAnsi="Calibri"/>
        </w:rPr>
        <w:br w:type="column"/>
      </w:r>
    </w:p>
    <w:p w14:paraId="0F4763E3" w14:textId="77777777" w:rsidR="001E7122" w:rsidRPr="00CA48AC" w:rsidRDefault="001E7122">
      <w:pPr>
        <w:jc w:val="both"/>
        <w:rPr>
          <w:rFonts w:ascii="Calibri" w:hAnsi="Calibri"/>
          <w:b/>
          <w:color w:val="008000"/>
          <w:sz w:val="28"/>
          <w:szCs w:val="28"/>
        </w:rPr>
      </w:pPr>
      <w:r w:rsidRPr="00CA48AC">
        <w:rPr>
          <w:rFonts w:ascii="Calibri" w:hAnsi="Calibri"/>
          <w:color w:val="008000"/>
        </w:rPr>
        <w:t>___________________________________________________________________________</w:t>
      </w:r>
    </w:p>
    <w:p w14:paraId="52DCD0AB" w14:textId="77777777" w:rsidR="005D372D" w:rsidRDefault="005D372D">
      <w:pPr>
        <w:rPr>
          <w:rFonts w:asciiTheme="minorHAnsi" w:hAnsiTheme="minorHAnsi"/>
          <w:b/>
          <w:sz w:val="28"/>
          <w:szCs w:val="28"/>
        </w:rPr>
      </w:pPr>
    </w:p>
    <w:p w14:paraId="35C7F07F" w14:textId="77777777" w:rsidR="00033F60" w:rsidRDefault="00033F60">
      <w:pPr>
        <w:rPr>
          <w:rFonts w:asciiTheme="minorHAnsi" w:hAnsiTheme="minorHAnsi"/>
          <w:b/>
          <w:sz w:val="28"/>
          <w:szCs w:val="28"/>
        </w:rPr>
      </w:pPr>
    </w:p>
    <w:p w14:paraId="40CFB948" w14:textId="4EC8F2B4" w:rsidR="001E7122" w:rsidRPr="00411BEF" w:rsidRDefault="001E7122">
      <w:pPr>
        <w:rPr>
          <w:rFonts w:asciiTheme="minorHAnsi" w:hAnsiTheme="minorHAnsi"/>
          <w:b/>
          <w:sz w:val="28"/>
          <w:szCs w:val="28"/>
        </w:rPr>
      </w:pPr>
      <w:r w:rsidRPr="00411BEF">
        <w:rPr>
          <w:rFonts w:asciiTheme="minorHAnsi" w:hAnsiTheme="minorHAnsi"/>
          <w:b/>
          <w:sz w:val="28"/>
          <w:szCs w:val="28"/>
        </w:rPr>
        <w:t>KOMENTARI UZ PLAN POSLOVANJA ZA 20</w:t>
      </w:r>
      <w:r w:rsidR="00080427">
        <w:rPr>
          <w:rFonts w:asciiTheme="minorHAnsi" w:hAnsiTheme="minorHAnsi"/>
          <w:b/>
          <w:sz w:val="28"/>
          <w:szCs w:val="28"/>
        </w:rPr>
        <w:t>2</w:t>
      </w:r>
      <w:r w:rsidR="007B1E06">
        <w:rPr>
          <w:rFonts w:asciiTheme="minorHAnsi" w:hAnsiTheme="minorHAnsi"/>
          <w:b/>
          <w:sz w:val="28"/>
          <w:szCs w:val="28"/>
        </w:rPr>
        <w:t>6</w:t>
      </w:r>
      <w:r w:rsidRPr="00411BEF">
        <w:rPr>
          <w:rFonts w:asciiTheme="minorHAnsi" w:hAnsiTheme="minorHAnsi"/>
          <w:b/>
          <w:sz w:val="28"/>
          <w:szCs w:val="28"/>
        </w:rPr>
        <w:t>. GODINU</w:t>
      </w:r>
    </w:p>
    <w:p w14:paraId="7C03D35F" w14:textId="77777777" w:rsidR="00D3023A" w:rsidRPr="00411BEF" w:rsidRDefault="00D3023A">
      <w:pPr>
        <w:rPr>
          <w:rFonts w:asciiTheme="minorHAnsi" w:hAnsiTheme="minorHAnsi"/>
          <w:b/>
          <w:sz w:val="28"/>
          <w:szCs w:val="28"/>
        </w:rPr>
      </w:pPr>
    </w:p>
    <w:p w14:paraId="366831C0" w14:textId="77777777" w:rsidR="0076131B" w:rsidRDefault="0076131B" w:rsidP="0076131B">
      <w:pPr>
        <w:rPr>
          <w:rFonts w:asciiTheme="minorHAnsi" w:hAnsiTheme="minorHAnsi"/>
          <w:b/>
          <w:sz w:val="28"/>
          <w:szCs w:val="28"/>
        </w:rPr>
      </w:pPr>
    </w:p>
    <w:p w14:paraId="56497607" w14:textId="77777777" w:rsidR="0076131B" w:rsidRDefault="0076131B" w:rsidP="0076131B">
      <w:pPr>
        <w:rPr>
          <w:rFonts w:asciiTheme="minorHAnsi" w:hAnsiTheme="minorHAnsi"/>
          <w:b/>
          <w:sz w:val="26"/>
          <w:szCs w:val="26"/>
        </w:rPr>
      </w:pPr>
      <w:r>
        <w:rPr>
          <w:rFonts w:asciiTheme="minorHAnsi" w:hAnsiTheme="minorHAnsi"/>
          <w:b/>
          <w:sz w:val="26"/>
          <w:szCs w:val="26"/>
        </w:rPr>
        <w:t>Presjek stanja u 2025. godini</w:t>
      </w:r>
    </w:p>
    <w:p w14:paraId="5B41DE3B" w14:textId="77777777" w:rsidR="0076131B" w:rsidRDefault="0076131B" w:rsidP="0076131B">
      <w:pPr>
        <w:rPr>
          <w:rFonts w:asciiTheme="minorHAnsi" w:hAnsiTheme="minorHAnsi"/>
          <w:b/>
          <w:color w:val="EE0000"/>
          <w:sz w:val="26"/>
          <w:szCs w:val="26"/>
        </w:rPr>
      </w:pPr>
    </w:p>
    <w:p w14:paraId="08F768A9" w14:textId="77777777" w:rsidR="0076131B" w:rsidRDefault="0076131B" w:rsidP="0076131B">
      <w:pPr>
        <w:jc w:val="both"/>
        <w:rPr>
          <w:rFonts w:asciiTheme="minorHAnsi" w:hAnsiTheme="minorHAnsi"/>
        </w:rPr>
      </w:pPr>
      <w:r>
        <w:rPr>
          <w:rFonts w:asciiTheme="minorHAnsi" w:hAnsiTheme="minorHAnsi"/>
        </w:rPr>
        <w:t>Kao i kod izrade plana poslovanja za 2025. godinu i predviđanja glavnih gospodarskih kretanja i u 2026. godini predviđa se nastavak postojećih trendova iako se tijekom 2025. godine izraziti trend rasta inflatornih kretanja zaustavio, ali i dalje postoji pozitivan trend rasta opće razine troškova što se može vidjeti iz rasta gotovo svih razina troškova.</w:t>
      </w:r>
    </w:p>
    <w:p w14:paraId="1676CC1A" w14:textId="77777777" w:rsidR="0076131B" w:rsidRDefault="0076131B" w:rsidP="0076131B">
      <w:pPr>
        <w:rPr>
          <w:rFonts w:asciiTheme="minorHAnsi" w:hAnsiTheme="minorHAnsi"/>
          <w:b/>
          <w:sz w:val="28"/>
          <w:szCs w:val="28"/>
        </w:rPr>
      </w:pPr>
    </w:p>
    <w:p w14:paraId="6680B777" w14:textId="27E59AC3" w:rsidR="0076131B" w:rsidRDefault="0076131B" w:rsidP="0076131B">
      <w:pPr>
        <w:jc w:val="both"/>
        <w:rPr>
          <w:rFonts w:asciiTheme="minorHAnsi" w:hAnsiTheme="minorHAnsi"/>
        </w:rPr>
      </w:pPr>
      <w:r>
        <w:rPr>
          <w:rFonts w:asciiTheme="minorHAnsi" w:hAnsiTheme="minorHAnsi"/>
        </w:rPr>
        <w:t xml:space="preserve">Primjena stalno prisutnih promjena zakonskih regulativa kao posljedice usklađenja hrvatskog zakonodavstva sa </w:t>
      </w:r>
      <w:proofErr w:type="spellStart"/>
      <w:r>
        <w:rPr>
          <w:rFonts w:asciiTheme="minorHAnsi" w:hAnsiTheme="minorHAnsi"/>
        </w:rPr>
        <w:t>eu</w:t>
      </w:r>
      <w:proofErr w:type="spellEnd"/>
      <w:r>
        <w:rPr>
          <w:rFonts w:asciiTheme="minorHAnsi" w:hAnsiTheme="minorHAnsi"/>
        </w:rPr>
        <w:t xml:space="preserve"> zakonskom regulativom koja se i sama mijenja nameće brojne promjene u poslovanju komunalnih društava u sektoru gospodarenja otpadom.  Uz već jasno definirane ciljeve RH koji su usklađeni sa EU direktivama i dalje traje proces prilagodbe sustava gospodarenja otpadom kao i novi ciljevi koji se nameću kroz </w:t>
      </w:r>
      <w:proofErr w:type="spellStart"/>
      <w:r>
        <w:rPr>
          <w:rFonts w:asciiTheme="minorHAnsi" w:hAnsiTheme="minorHAnsi"/>
        </w:rPr>
        <w:t>eu</w:t>
      </w:r>
      <w:proofErr w:type="spellEnd"/>
      <w:r>
        <w:rPr>
          <w:rFonts w:asciiTheme="minorHAnsi" w:hAnsiTheme="minorHAnsi"/>
        </w:rPr>
        <w:t xml:space="preserve"> regulativu</w:t>
      </w:r>
      <w:r w:rsidR="00592989">
        <w:rPr>
          <w:rFonts w:asciiTheme="minorHAnsi" w:hAnsiTheme="minorHAnsi"/>
        </w:rPr>
        <w:t>,</w:t>
      </w:r>
      <w:r>
        <w:rPr>
          <w:rFonts w:asciiTheme="minorHAnsi" w:hAnsiTheme="minorHAnsi"/>
        </w:rPr>
        <w:t xml:space="preserve"> a vezani su za sektor gospodarenja otpadom.</w:t>
      </w:r>
    </w:p>
    <w:p w14:paraId="730B4F02" w14:textId="77777777" w:rsidR="0076131B" w:rsidRDefault="0076131B" w:rsidP="0076131B">
      <w:pPr>
        <w:jc w:val="both"/>
        <w:rPr>
          <w:rFonts w:asciiTheme="minorHAnsi" w:hAnsiTheme="minorHAnsi"/>
        </w:rPr>
      </w:pPr>
    </w:p>
    <w:p w14:paraId="13E2E675" w14:textId="77777777" w:rsidR="0076131B" w:rsidRDefault="0076131B" w:rsidP="0076131B">
      <w:pPr>
        <w:jc w:val="both"/>
        <w:rPr>
          <w:rFonts w:asciiTheme="minorHAnsi" w:hAnsiTheme="minorHAnsi"/>
        </w:rPr>
      </w:pPr>
      <w:r>
        <w:rPr>
          <w:rFonts w:asciiTheme="minorHAnsi" w:hAnsiTheme="minorHAnsi"/>
        </w:rPr>
        <w:t xml:space="preserve">Uvođenje naknade za odlaganje komunalnog otpada na odlagalište, definiranje načina pokrivanja dijela troškova za prikupljanje posebnih kategorija otpada, izmjena načina obračuna poticajne naknade, daljnji rast cijena otkupa pojedinih </w:t>
      </w:r>
      <w:proofErr w:type="spellStart"/>
      <w:r>
        <w:rPr>
          <w:rFonts w:asciiTheme="minorHAnsi" w:hAnsiTheme="minorHAnsi"/>
        </w:rPr>
        <w:t>reciklabilnih</w:t>
      </w:r>
      <w:proofErr w:type="spellEnd"/>
      <w:r>
        <w:rPr>
          <w:rFonts w:asciiTheme="minorHAnsi" w:hAnsiTheme="minorHAnsi"/>
        </w:rPr>
        <w:t xml:space="preserve"> frakcija otpada, brojni novi pravilnici ali i izmjene postojećeg zakona o gospodarenju otpadom zasigurno će u velikoj mjeri utjecati na poslovanje Društva pogotovo u segmentu gospodarenja otpadom tijekom 2026. godine.</w:t>
      </w:r>
    </w:p>
    <w:p w14:paraId="02AFCB2F" w14:textId="77777777" w:rsidR="0076131B" w:rsidRDefault="0076131B" w:rsidP="0076131B">
      <w:pPr>
        <w:jc w:val="both"/>
        <w:rPr>
          <w:rFonts w:asciiTheme="minorHAnsi" w:hAnsiTheme="minorHAnsi"/>
        </w:rPr>
      </w:pPr>
    </w:p>
    <w:p w14:paraId="2D1271CA" w14:textId="687FB3F2" w:rsidR="0076131B" w:rsidRDefault="0076131B" w:rsidP="0076131B">
      <w:pPr>
        <w:jc w:val="both"/>
        <w:rPr>
          <w:rFonts w:asciiTheme="minorHAnsi" w:hAnsiTheme="minorHAnsi"/>
        </w:rPr>
      </w:pPr>
      <w:r>
        <w:rPr>
          <w:rFonts w:asciiTheme="minorHAnsi" w:hAnsiTheme="minorHAnsi"/>
        </w:rPr>
        <w:t xml:space="preserve">Dodatno tijekom 2025. godine u sektoru gospodarenja otpadom osim podizanja cijena otkupa pojedinih frakcija </w:t>
      </w:r>
      <w:proofErr w:type="spellStart"/>
      <w:r>
        <w:rPr>
          <w:rFonts w:asciiTheme="minorHAnsi" w:hAnsiTheme="minorHAnsi"/>
        </w:rPr>
        <w:t>reciklabilnog</w:t>
      </w:r>
      <w:proofErr w:type="spellEnd"/>
      <w:r>
        <w:rPr>
          <w:rFonts w:asciiTheme="minorHAnsi" w:hAnsiTheme="minorHAnsi"/>
        </w:rPr>
        <w:t xml:space="preserve"> otpada imali smo i zastoja i prekida u otkupu pojedinih frakcija kao što su frakcije tekstila, guma, elektroničkog otpada što je rezultiralo  poremećaj provedbe redovnih aktivnosti, potreb</w:t>
      </w:r>
      <w:r w:rsidR="00592989">
        <w:rPr>
          <w:rFonts w:asciiTheme="minorHAnsi" w:hAnsiTheme="minorHAnsi"/>
        </w:rPr>
        <w:t>u</w:t>
      </w:r>
      <w:r>
        <w:rPr>
          <w:rFonts w:asciiTheme="minorHAnsi" w:hAnsiTheme="minorHAnsi"/>
        </w:rPr>
        <w:t xml:space="preserve"> za dodatnim skladištenjem ali i time i dodatnim troškovima.</w:t>
      </w:r>
    </w:p>
    <w:p w14:paraId="37A41034" w14:textId="77777777" w:rsidR="0076131B" w:rsidRDefault="0076131B" w:rsidP="0076131B">
      <w:pPr>
        <w:jc w:val="both"/>
        <w:rPr>
          <w:rFonts w:asciiTheme="minorHAnsi" w:hAnsiTheme="minorHAnsi"/>
        </w:rPr>
      </w:pPr>
    </w:p>
    <w:p w14:paraId="2C0E5FC0" w14:textId="77777777" w:rsidR="0076131B" w:rsidRDefault="0076131B" w:rsidP="0076131B">
      <w:pPr>
        <w:jc w:val="both"/>
        <w:rPr>
          <w:rFonts w:asciiTheme="minorHAnsi" w:hAnsiTheme="minorHAnsi"/>
        </w:rPr>
      </w:pPr>
      <w:r>
        <w:rPr>
          <w:rFonts w:asciiTheme="minorHAnsi" w:hAnsiTheme="minorHAnsi"/>
        </w:rPr>
        <w:t xml:space="preserve">Iz navedenoga ono što je zadnjih desetak godina definiralo poslovno okruženje zadržati će se i u narednim godinama a to se prije svega odnosi na nestabilnost i kontinuitet promjena u sustavu gospodarenja otpadom pa su procjene poslovanja značajno otežane. Slijedom navedenoga značaje promjene očekujemo i tijekom poslovne 2026. godine. </w:t>
      </w:r>
    </w:p>
    <w:p w14:paraId="3E7C1FD1" w14:textId="77777777" w:rsidR="0076131B" w:rsidRDefault="0076131B" w:rsidP="0076131B">
      <w:pPr>
        <w:jc w:val="both"/>
        <w:rPr>
          <w:rFonts w:asciiTheme="minorHAnsi" w:hAnsiTheme="minorHAnsi"/>
          <w:color w:val="EE0000"/>
        </w:rPr>
      </w:pPr>
    </w:p>
    <w:p w14:paraId="3ADD7150" w14:textId="77777777" w:rsidR="0076131B" w:rsidRDefault="0076131B" w:rsidP="0076131B">
      <w:pPr>
        <w:jc w:val="both"/>
        <w:rPr>
          <w:rFonts w:asciiTheme="minorHAnsi" w:hAnsiTheme="minorHAnsi"/>
        </w:rPr>
      </w:pPr>
      <w:r>
        <w:rPr>
          <w:rFonts w:asciiTheme="minorHAnsi" w:hAnsiTheme="minorHAnsi"/>
        </w:rPr>
        <w:t xml:space="preserve">Trend i problematika vezana uz pronalazak potrebne radne snage postaje kroničan problem Društva i osim prilagodbe sektora gospodarenja otpadom postaje veliki problem Društva. Pri tome nedostatak radne snage ne očituje se više samo u sezonskim mjesecima već tijekom cijele godine. Možda više nego ikad prije, Društvo se tijekom 2025. godine suočilo s gotovo zabrinjavajućim problemom pronalaska adekvatne radne snage. Bez angažmana stranih radnika Društvo ne bi bilo u mogućnosti podnijeti izvršenje svih svojih aktivnosti i to je realnost sa kojom se susreću sva Društva kako u javnom tako i u privatnom sektoru. S obzirom na izuzetnu </w:t>
      </w:r>
      <w:proofErr w:type="spellStart"/>
      <w:r>
        <w:rPr>
          <w:rFonts w:asciiTheme="minorHAnsi" w:hAnsiTheme="minorHAnsi"/>
        </w:rPr>
        <w:t>sezonalnost</w:t>
      </w:r>
      <w:proofErr w:type="spellEnd"/>
      <w:r>
        <w:rPr>
          <w:rFonts w:asciiTheme="minorHAnsi" w:hAnsiTheme="minorHAnsi"/>
        </w:rPr>
        <w:t xml:space="preserve"> koja karakterizira upravo ovaj </w:t>
      </w:r>
      <w:r>
        <w:rPr>
          <w:rFonts w:asciiTheme="minorHAnsi" w:hAnsiTheme="minorHAnsi"/>
        </w:rPr>
        <w:lastRenderedPageBreak/>
        <w:t xml:space="preserve">sektor gospodarenja otpada su problemi bili najizraženiji no problemi se javljaju i u ostalim djelatnostima Hortikulture ali i na održavanju čistoće javnih površina.  </w:t>
      </w:r>
    </w:p>
    <w:p w14:paraId="5C50E27A" w14:textId="77777777" w:rsidR="0076131B" w:rsidRDefault="0076131B" w:rsidP="0076131B">
      <w:pPr>
        <w:jc w:val="both"/>
        <w:rPr>
          <w:rFonts w:asciiTheme="minorHAnsi" w:hAnsiTheme="minorHAnsi"/>
        </w:rPr>
      </w:pPr>
    </w:p>
    <w:p w14:paraId="260D490D" w14:textId="77777777" w:rsidR="0076131B" w:rsidRDefault="0076131B" w:rsidP="0076131B">
      <w:pPr>
        <w:jc w:val="both"/>
        <w:rPr>
          <w:rFonts w:asciiTheme="minorHAnsi" w:hAnsiTheme="minorHAnsi"/>
        </w:rPr>
      </w:pPr>
      <w:r>
        <w:rPr>
          <w:rFonts w:asciiTheme="minorHAnsi" w:hAnsiTheme="minorHAnsi"/>
        </w:rPr>
        <w:t xml:space="preserve">Poremećaji i nedostatak radne snage kao i još uvijek prisutna značajna inflatorna kretanja utjecala su na potrebu usklađenja cijene rada tijekom 2025. godine kako bi se plaće uskladile sa rastom opće razine cijena. Jasno je da ovakvo stanje na tržištu rada zahtjeva potrebu </w:t>
      </w:r>
      <w:proofErr w:type="spellStart"/>
      <w:r>
        <w:rPr>
          <w:rFonts w:asciiTheme="minorHAnsi" w:hAnsiTheme="minorHAnsi"/>
        </w:rPr>
        <w:t>indeksacije</w:t>
      </w:r>
      <w:proofErr w:type="spellEnd"/>
      <w:r>
        <w:rPr>
          <w:rFonts w:asciiTheme="minorHAnsi" w:hAnsiTheme="minorHAnsi"/>
        </w:rPr>
        <w:t xml:space="preserve"> cijene rada sukladno općim inflatornim kretanjima, što Društvu predstavlja dodatnu otegotnu okolnost jer jednostavno karakter poslovanja Društva unutar javnog sektora ne ostavlja prostora za rezerve iz kojih bi se trebalo pokrivati ovo usklađenje cijene rada.</w:t>
      </w:r>
    </w:p>
    <w:p w14:paraId="66B82C52" w14:textId="77777777" w:rsidR="0076131B" w:rsidRDefault="0076131B" w:rsidP="0076131B">
      <w:pPr>
        <w:jc w:val="both"/>
        <w:rPr>
          <w:rFonts w:asciiTheme="minorHAnsi" w:hAnsiTheme="minorHAnsi"/>
        </w:rPr>
      </w:pPr>
    </w:p>
    <w:p w14:paraId="42893342" w14:textId="2F065A24" w:rsidR="0076131B" w:rsidRDefault="0076131B" w:rsidP="0076131B">
      <w:pPr>
        <w:jc w:val="both"/>
        <w:rPr>
          <w:rFonts w:asciiTheme="minorHAnsi" w:hAnsiTheme="minorHAnsi"/>
        </w:rPr>
      </w:pPr>
      <w:r>
        <w:rPr>
          <w:rFonts w:asciiTheme="minorHAnsi" w:hAnsiTheme="minorHAnsi"/>
        </w:rPr>
        <w:t xml:space="preserve">Iz svega navedenoga poslovnu 2025. godinu obilježili su poremećaji u pronalasku radne snage, potreba za usklađenjem cijene rada te značajan rast cijena otkupa </w:t>
      </w:r>
      <w:proofErr w:type="spellStart"/>
      <w:r>
        <w:rPr>
          <w:rFonts w:asciiTheme="minorHAnsi" w:hAnsiTheme="minorHAnsi"/>
        </w:rPr>
        <w:t>reciklabilnih</w:t>
      </w:r>
      <w:proofErr w:type="spellEnd"/>
      <w:r>
        <w:rPr>
          <w:rFonts w:asciiTheme="minorHAnsi" w:hAnsiTheme="minorHAnsi"/>
        </w:rPr>
        <w:t xml:space="preserve"> sirovina te poremećaji u tokovima zbrinjavanja pojedinih frakcija otpada. Ovi poslovni događaji najviše su se odrazili na poslovanje Društva i to kako na operativnoj razini tako i na financijskom planu poslovanja. U takvom okruženju Društvo je bilo primorano revidirati poslovne ugovore i cijene prema ugovorima od održavanju javnih površina a sa gradom Pula sve kako bi poslovnu godinu završilo sa pozitivnim poslovnim rezultatom. Kako bi Društvo osiguralo nesmetani kontinuitet razvoja zatražena je i nužna kapitalna pomoć grada Pule kao i ostalih JLS u vlasništvu Društva.</w:t>
      </w:r>
    </w:p>
    <w:p w14:paraId="24805347" w14:textId="77777777" w:rsidR="0076131B" w:rsidRDefault="0076131B" w:rsidP="0076131B">
      <w:pPr>
        <w:jc w:val="both"/>
        <w:rPr>
          <w:rFonts w:asciiTheme="minorHAnsi" w:hAnsiTheme="minorHAnsi"/>
        </w:rPr>
      </w:pPr>
    </w:p>
    <w:p w14:paraId="6A079EA3" w14:textId="77777777" w:rsidR="0076131B" w:rsidRDefault="0076131B" w:rsidP="0076131B">
      <w:pPr>
        <w:jc w:val="both"/>
        <w:rPr>
          <w:rFonts w:asciiTheme="minorHAnsi" w:hAnsiTheme="minorHAnsi"/>
        </w:rPr>
      </w:pPr>
      <w:r>
        <w:rPr>
          <w:rFonts w:asciiTheme="minorHAnsi" w:hAnsiTheme="minorHAnsi"/>
        </w:rPr>
        <w:t xml:space="preserve">Ovdje treba istaknuti da se komunalna Društva nalaze na prekretnici u pogledu razvoja sektora gospodarenja otpadom. Postojeće poslovne okolnosti, makroekonomski trendovi i potreba ispunjenja zakonom definiranih ciljeva pred Društvo stavljaju brojne izazove koje samostalno bez pomoći svojih vlasnika neće moći prebroditi. Definirani ciklus razvoja sustava gospodarenja otpadom kao i brojne prijelomne točke u procesu tog razvoja susretala su brojna druga komunalna Društva u drugim državama. </w:t>
      </w:r>
    </w:p>
    <w:p w14:paraId="415DB6DF" w14:textId="77777777" w:rsidR="0076131B" w:rsidRDefault="0076131B" w:rsidP="0076131B">
      <w:pPr>
        <w:jc w:val="both"/>
        <w:rPr>
          <w:rFonts w:asciiTheme="minorHAnsi" w:hAnsiTheme="minorHAnsi"/>
          <w:color w:val="EE0000"/>
        </w:rPr>
      </w:pPr>
    </w:p>
    <w:p w14:paraId="433D52D1" w14:textId="77777777" w:rsidR="0076131B" w:rsidRDefault="0076131B" w:rsidP="0076131B">
      <w:pPr>
        <w:jc w:val="both"/>
        <w:rPr>
          <w:rFonts w:asciiTheme="minorHAnsi" w:hAnsiTheme="minorHAnsi"/>
        </w:rPr>
      </w:pPr>
      <w:r>
        <w:rPr>
          <w:rFonts w:asciiTheme="minorHAnsi" w:hAnsiTheme="minorHAnsi"/>
        </w:rPr>
        <w:t xml:space="preserve">Društvo je kroz revidiranje ugovora o održavanju javnih površina sa gradom Pula, te boljoj realizaciji u segmentu gospodarstva, rastu prihoda od naplate </w:t>
      </w:r>
      <w:proofErr w:type="spellStart"/>
      <w:r>
        <w:rPr>
          <w:rFonts w:asciiTheme="minorHAnsi" w:hAnsiTheme="minorHAnsi"/>
        </w:rPr>
        <w:t>reciklabilnih</w:t>
      </w:r>
      <w:proofErr w:type="spellEnd"/>
      <w:r>
        <w:rPr>
          <w:rFonts w:asciiTheme="minorHAnsi" w:hAnsiTheme="minorHAnsi"/>
        </w:rPr>
        <w:t xml:space="preserve"> sirovina, rastu broja korisnika ostvarilo veće prihode i to za više 1,55 milijuna eura u odnosu na 2024. godinu. No sa druge strane kao što smo i naveli značajno povećanje opće razine cijena prije svega otkupa </w:t>
      </w:r>
      <w:proofErr w:type="spellStart"/>
      <w:r>
        <w:rPr>
          <w:rFonts w:asciiTheme="minorHAnsi" w:hAnsiTheme="minorHAnsi"/>
        </w:rPr>
        <w:t>reciklabilnih</w:t>
      </w:r>
      <w:proofErr w:type="spellEnd"/>
      <w:r>
        <w:rPr>
          <w:rFonts w:asciiTheme="minorHAnsi" w:hAnsiTheme="minorHAnsi"/>
        </w:rPr>
        <w:t xml:space="preserve"> sirovina i usklađenja cijena rada dovelo je poslovanje Društva na rub pozitivnog poslovanja s jasnom perspektivom i potrebom daljnjih usklađenja cijena svojih usluga kao i cijene rada kako bi se osigurao kontinuitet razvoja Društva te usklađenja s potrebom ispunjenja nacionalnih ciljeva u sektoru gospodarenja otpadom.</w:t>
      </w:r>
    </w:p>
    <w:p w14:paraId="229EF28C" w14:textId="77777777" w:rsidR="0076131B" w:rsidRDefault="0076131B" w:rsidP="0076131B">
      <w:pPr>
        <w:jc w:val="both"/>
        <w:rPr>
          <w:rFonts w:asciiTheme="minorHAnsi" w:hAnsiTheme="minorHAnsi"/>
          <w:color w:val="EE0000"/>
        </w:rPr>
      </w:pPr>
    </w:p>
    <w:p w14:paraId="46CB9770" w14:textId="77777777" w:rsidR="0076131B" w:rsidRDefault="0076131B" w:rsidP="0076131B">
      <w:pPr>
        <w:jc w:val="both"/>
        <w:rPr>
          <w:rFonts w:asciiTheme="minorHAnsi" w:hAnsiTheme="minorHAnsi"/>
        </w:rPr>
      </w:pPr>
      <w:r>
        <w:rPr>
          <w:rFonts w:asciiTheme="minorHAnsi" w:hAnsiTheme="minorHAnsi"/>
        </w:rPr>
        <w:t>Društvo je obzirom na realizaciju potrebnih investicijskih ulaganja uspjelo osigurati kontinuitet u rastu stope odvajanja te se očekuje da će s 2025. godinom dostići stopu od 40% što će  doprinijeti ostvarenju nacionalnih ciljeva.</w:t>
      </w:r>
    </w:p>
    <w:p w14:paraId="0B7D6E78" w14:textId="77777777" w:rsidR="0076131B" w:rsidRDefault="0076131B" w:rsidP="0076131B">
      <w:pPr>
        <w:jc w:val="both"/>
        <w:rPr>
          <w:rFonts w:asciiTheme="minorHAnsi" w:hAnsiTheme="minorHAnsi"/>
          <w:color w:val="EE0000"/>
        </w:rPr>
      </w:pPr>
    </w:p>
    <w:p w14:paraId="6603AFB5" w14:textId="2E6EECA1" w:rsidR="0076131B" w:rsidRDefault="0076131B" w:rsidP="0076131B">
      <w:pPr>
        <w:jc w:val="both"/>
        <w:rPr>
          <w:rFonts w:asciiTheme="minorHAnsi" w:hAnsiTheme="minorHAnsi"/>
        </w:rPr>
      </w:pPr>
      <w:r>
        <w:rPr>
          <w:rFonts w:asciiTheme="minorHAnsi" w:hAnsiTheme="minorHAnsi"/>
        </w:rPr>
        <w:t xml:space="preserve">Ovaj rast sadržan je u daljnjem porastu broja individualiziranih korisnika, rastu aktivnosti na odvajanju </w:t>
      </w:r>
      <w:proofErr w:type="spellStart"/>
      <w:r>
        <w:rPr>
          <w:rFonts w:asciiTheme="minorHAnsi" w:hAnsiTheme="minorHAnsi"/>
        </w:rPr>
        <w:t>reciklabilnih</w:t>
      </w:r>
      <w:proofErr w:type="spellEnd"/>
      <w:r>
        <w:rPr>
          <w:rFonts w:asciiTheme="minorHAnsi" w:hAnsiTheme="minorHAnsi"/>
        </w:rPr>
        <w:t xml:space="preserve"> sirovina u sektoru </w:t>
      </w:r>
      <w:proofErr w:type="spellStart"/>
      <w:r>
        <w:rPr>
          <w:rFonts w:asciiTheme="minorHAnsi" w:hAnsiTheme="minorHAnsi"/>
        </w:rPr>
        <w:t>nekućanstva</w:t>
      </w:r>
      <w:proofErr w:type="spellEnd"/>
      <w:r>
        <w:rPr>
          <w:rFonts w:asciiTheme="minorHAnsi" w:hAnsiTheme="minorHAnsi"/>
        </w:rPr>
        <w:t xml:space="preserve">, širenju područja (Veruda, </w:t>
      </w:r>
      <w:proofErr w:type="spellStart"/>
      <w:r>
        <w:rPr>
          <w:rFonts w:asciiTheme="minorHAnsi" w:hAnsiTheme="minorHAnsi"/>
        </w:rPr>
        <w:t>Stoja</w:t>
      </w:r>
      <w:proofErr w:type="spellEnd"/>
      <w:r>
        <w:rPr>
          <w:rFonts w:asciiTheme="minorHAnsi" w:hAnsiTheme="minorHAnsi"/>
        </w:rPr>
        <w:t xml:space="preserve">) sa polu-podzemnim posudama, zamjeni otpadomjera na polupodzemnim spremnicima kao i zamjeni kapa na podzemnim spremnicima. Također, rast je sadržan i u puštanju u rad novog </w:t>
      </w:r>
      <w:proofErr w:type="spellStart"/>
      <w:r>
        <w:rPr>
          <w:rFonts w:asciiTheme="minorHAnsi" w:hAnsiTheme="minorHAnsi"/>
        </w:rPr>
        <w:t>reciklažnog</w:t>
      </w:r>
      <w:proofErr w:type="spellEnd"/>
      <w:r>
        <w:rPr>
          <w:rFonts w:asciiTheme="minorHAnsi" w:hAnsiTheme="minorHAnsi"/>
        </w:rPr>
        <w:t xml:space="preserve"> dvorišta u </w:t>
      </w:r>
      <w:proofErr w:type="spellStart"/>
      <w:r>
        <w:rPr>
          <w:rFonts w:asciiTheme="minorHAnsi" w:hAnsiTheme="minorHAnsi"/>
        </w:rPr>
        <w:t>Ližnjanu</w:t>
      </w:r>
      <w:proofErr w:type="spellEnd"/>
      <w:r>
        <w:rPr>
          <w:rFonts w:asciiTheme="minorHAnsi" w:hAnsiTheme="minorHAnsi"/>
        </w:rPr>
        <w:t xml:space="preserve"> te širenju potrebne infrastrukture za odvojeno prikupljanje biootpada, i to u segmentu više stambenih objekata ali i u segmentu individualiziranih korisnika (</w:t>
      </w:r>
      <w:proofErr w:type="spellStart"/>
      <w:r>
        <w:rPr>
          <w:rFonts w:asciiTheme="minorHAnsi" w:hAnsiTheme="minorHAnsi"/>
        </w:rPr>
        <w:t>Šijana</w:t>
      </w:r>
      <w:proofErr w:type="spellEnd"/>
      <w:r>
        <w:rPr>
          <w:rFonts w:asciiTheme="minorHAnsi" w:hAnsiTheme="minorHAnsi"/>
        </w:rPr>
        <w:t xml:space="preserve"> i </w:t>
      </w:r>
      <w:proofErr w:type="spellStart"/>
      <w:r>
        <w:rPr>
          <w:rFonts w:asciiTheme="minorHAnsi" w:hAnsiTheme="minorHAnsi"/>
        </w:rPr>
        <w:t>Gregovica</w:t>
      </w:r>
      <w:proofErr w:type="spellEnd"/>
      <w:r>
        <w:rPr>
          <w:rFonts w:asciiTheme="minorHAnsi" w:hAnsiTheme="minorHAnsi"/>
        </w:rPr>
        <w:t>). Brojne</w:t>
      </w:r>
      <w:r w:rsidR="00093773">
        <w:rPr>
          <w:rFonts w:asciiTheme="minorHAnsi" w:hAnsiTheme="minorHAnsi"/>
        </w:rPr>
        <w:t>,</w:t>
      </w:r>
      <w:r>
        <w:rPr>
          <w:rFonts w:asciiTheme="minorHAnsi" w:hAnsiTheme="minorHAnsi"/>
        </w:rPr>
        <w:t xml:space="preserve"> ne manje važne</w:t>
      </w:r>
      <w:r w:rsidR="00093773">
        <w:rPr>
          <w:rFonts w:asciiTheme="minorHAnsi" w:hAnsiTheme="minorHAnsi"/>
        </w:rPr>
        <w:t>,</w:t>
      </w:r>
      <w:r>
        <w:rPr>
          <w:rFonts w:asciiTheme="minorHAnsi" w:hAnsiTheme="minorHAnsi"/>
        </w:rPr>
        <w:t xml:space="preserve"> </w:t>
      </w:r>
      <w:r>
        <w:rPr>
          <w:rFonts w:asciiTheme="minorHAnsi" w:hAnsiTheme="minorHAnsi"/>
        </w:rPr>
        <w:lastRenderedPageBreak/>
        <w:t xml:space="preserve">aktivnosti realizirane su u segmentu edukacije korisnika što kroz suradnju sa partnerima </w:t>
      </w:r>
      <w:r w:rsidR="00093773">
        <w:rPr>
          <w:rFonts w:asciiTheme="minorHAnsi" w:hAnsiTheme="minorHAnsi"/>
        </w:rPr>
        <w:t xml:space="preserve">iz civilnog društva, školstva, sportskih klubova, </w:t>
      </w:r>
      <w:r>
        <w:rPr>
          <w:rFonts w:asciiTheme="minorHAnsi" w:hAnsiTheme="minorHAnsi"/>
        </w:rPr>
        <w:t xml:space="preserve">što direktno kroz </w:t>
      </w:r>
      <w:r w:rsidR="00093773">
        <w:rPr>
          <w:rFonts w:asciiTheme="minorHAnsi" w:hAnsiTheme="minorHAnsi"/>
        </w:rPr>
        <w:t>podjelu raznih edukativnih materijala te prisutnosti u medijima i na događajima na području pružanja usluge.</w:t>
      </w:r>
      <w:r>
        <w:rPr>
          <w:rFonts w:asciiTheme="minorHAnsi" w:hAnsiTheme="minorHAnsi"/>
        </w:rPr>
        <w:t xml:space="preserve"> </w:t>
      </w:r>
    </w:p>
    <w:p w14:paraId="3678A2D9" w14:textId="77777777" w:rsidR="0076131B" w:rsidRDefault="0076131B" w:rsidP="0076131B">
      <w:pPr>
        <w:jc w:val="both"/>
        <w:rPr>
          <w:rFonts w:asciiTheme="minorHAnsi" w:hAnsiTheme="minorHAnsi"/>
          <w:color w:val="EE0000"/>
        </w:rPr>
      </w:pPr>
    </w:p>
    <w:p w14:paraId="4D0C2E7B" w14:textId="21A9F967" w:rsidR="0076131B" w:rsidRDefault="0076131B" w:rsidP="0076131B">
      <w:pPr>
        <w:jc w:val="both"/>
        <w:rPr>
          <w:rFonts w:asciiTheme="minorHAnsi" w:hAnsiTheme="minorHAnsi"/>
        </w:rPr>
      </w:pPr>
      <w:r>
        <w:rPr>
          <w:rFonts w:asciiTheme="minorHAnsi" w:hAnsiTheme="minorHAnsi"/>
        </w:rPr>
        <w:t>Osim navedenoga, Društvo je zajedno sa gradom Pula apliciralo na brojne javne pozive Fonda za zaštitu okoliša i energetsku učinkovitost u pogledu daljnje nadgradnje potrebne infrastrukture u sektoru gospodarenja otpadom, a nastavio se i proces izrade potrebne dokumentacije el. punionice na prostoru garaže i dvorišta za smještaj vozila na Valmadama. Također</w:t>
      </w:r>
      <w:r w:rsidR="00957355">
        <w:rPr>
          <w:rFonts w:asciiTheme="minorHAnsi" w:hAnsiTheme="minorHAnsi"/>
        </w:rPr>
        <w:t>,</w:t>
      </w:r>
      <w:r>
        <w:rPr>
          <w:rFonts w:asciiTheme="minorHAnsi" w:hAnsiTheme="minorHAnsi"/>
        </w:rPr>
        <w:t xml:space="preserve"> </w:t>
      </w:r>
      <w:r w:rsidR="00957355">
        <w:rPr>
          <w:rFonts w:asciiTheme="minorHAnsi" w:hAnsiTheme="minorHAnsi"/>
        </w:rPr>
        <w:t>G</w:t>
      </w:r>
      <w:r>
        <w:rPr>
          <w:rFonts w:asciiTheme="minorHAnsi" w:hAnsiTheme="minorHAnsi"/>
        </w:rPr>
        <w:t xml:space="preserve">rad je u 2025. godini potpisao ugovor o realizaciji reciklažnog dvorišta sufinanciranog od strane </w:t>
      </w:r>
      <w:r w:rsidR="00957355">
        <w:rPr>
          <w:rFonts w:asciiTheme="minorHAnsi" w:hAnsiTheme="minorHAnsi"/>
        </w:rPr>
        <w:t>Fonda za pravednu tranziciju</w:t>
      </w:r>
      <w:r>
        <w:rPr>
          <w:rFonts w:asciiTheme="minorHAnsi" w:hAnsiTheme="minorHAnsi"/>
        </w:rPr>
        <w:t xml:space="preserve">. Također, putem </w:t>
      </w:r>
      <w:r w:rsidR="00957355">
        <w:rPr>
          <w:rFonts w:asciiTheme="minorHAnsi" w:hAnsiTheme="minorHAnsi"/>
        </w:rPr>
        <w:t>G</w:t>
      </w:r>
      <w:r>
        <w:rPr>
          <w:rFonts w:asciiTheme="minorHAnsi" w:hAnsiTheme="minorHAnsi"/>
        </w:rPr>
        <w:t>rada Pule, u skladu sa zatraženom kapitalom pomoći financirala se nabavka vozila za djelatnost gospodarenja otpadom (</w:t>
      </w:r>
      <w:proofErr w:type="spellStart"/>
      <w:r>
        <w:rPr>
          <w:rFonts w:asciiTheme="minorHAnsi" w:hAnsiTheme="minorHAnsi"/>
        </w:rPr>
        <w:t>navlakač</w:t>
      </w:r>
      <w:proofErr w:type="spellEnd"/>
      <w:r>
        <w:rPr>
          <w:rFonts w:asciiTheme="minorHAnsi" w:hAnsiTheme="minorHAnsi"/>
        </w:rPr>
        <w:t xml:space="preserve">) kao mobilno </w:t>
      </w:r>
      <w:proofErr w:type="spellStart"/>
      <w:r>
        <w:rPr>
          <w:rFonts w:asciiTheme="minorHAnsi" w:hAnsiTheme="minorHAnsi"/>
        </w:rPr>
        <w:t>reciklažno</w:t>
      </w:r>
      <w:proofErr w:type="spellEnd"/>
      <w:r>
        <w:rPr>
          <w:rFonts w:asciiTheme="minorHAnsi" w:hAnsiTheme="minorHAnsi"/>
        </w:rPr>
        <w:t xml:space="preserve"> dvorište te nabavka specijalnih vozila za djelatnost Hortikulture (auto košara, motorne kosilice i dr.). </w:t>
      </w:r>
    </w:p>
    <w:p w14:paraId="676001BE" w14:textId="77777777" w:rsidR="0076131B" w:rsidRDefault="0076131B" w:rsidP="0076131B">
      <w:pPr>
        <w:jc w:val="both"/>
        <w:rPr>
          <w:rFonts w:asciiTheme="minorHAnsi" w:hAnsiTheme="minorHAnsi"/>
          <w:color w:val="EE0000"/>
        </w:rPr>
      </w:pPr>
    </w:p>
    <w:p w14:paraId="692FC6CA" w14:textId="77777777" w:rsidR="0076131B" w:rsidRDefault="0076131B" w:rsidP="0076131B">
      <w:pPr>
        <w:jc w:val="both"/>
        <w:rPr>
          <w:rFonts w:asciiTheme="minorHAnsi" w:hAnsiTheme="minorHAnsi"/>
        </w:rPr>
      </w:pPr>
      <w:r>
        <w:rPr>
          <w:rFonts w:asciiTheme="minorHAnsi" w:hAnsiTheme="minorHAnsi"/>
        </w:rPr>
        <w:t>Možemo konstatirati da je, bez obzira na značajne poslovne događaje koji su nastali tijekom 2025. godine, Društvo osiguralo kontinuitet u svim svojim poslovnim aktivnostima, te nastavilo sa nadogradnjom postojećeg sustava gospodarenja otpadom, ali i svim ostalim djelatnostima i unapređenja svih organizacijskim segmenata. Uz naglasak da bez pomoći grada Pule i ostalih vlasnika to ne bi bilo moguće.</w:t>
      </w:r>
    </w:p>
    <w:p w14:paraId="68EA1B62" w14:textId="77777777" w:rsidR="0076131B" w:rsidRDefault="0076131B" w:rsidP="0076131B">
      <w:pPr>
        <w:jc w:val="both"/>
        <w:rPr>
          <w:rFonts w:asciiTheme="minorHAnsi" w:hAnsiTheme="minorHAnsi"/>
          <w:color w:val="EE0000"/>
        </w:rPr>
      </w:pPr>
    </w:p>
    <w:p w14:paraId="78295CEF" w14:textId="77777777" w:rsidR="0076131B" w:rsidRDefault="0076131B" w:rsidP="0076131B">
      <w:pPr>
        <w:jc w:val="both"/>
        <w:rPr>
          <w:rFonts w:asciiTheme="minorHAnsi" w:hAnsiTheme="minorHAnsi"/>
          <w:color w:val="EE0000"/>
        </w:rPr>
      </w:pPr>
    </w:p>
    <w:p w14:paraId="65DF30F6" w14:textId="77777777" w:rsidR="0076131B" w:rsidRDefault="0076131B" w:rsidP="0076131B">
      <w:pPr>
        <w:jc w:val="both"/>
        <w:rPr>
          <w:rFonts w:asciiTheme="minorHAnsi" w:hAnsiTheme="minorHAnsi"/>
          <w:b/>
          <w:i/>
          <w:color w:val="EE0000"/>
        </w:rPr>
      </w:pPr>
    </w:p>
    <w:p w14:paraId="3E663C30" w14:textId="77777777" w:rsidR="0076131B" w:rsidRDefault="0076131B" w:rsidP="0076131B">
      <w:pPr>
        <w:rPr>
          <w:rFonts w:asciiTheme="minorHAnsi" w:hAnsiTheme="minorHAnsi"/>
          <w:b/>
          <w:sz w:val="26"/>
          <w:szCs w:val="26"/>
        </w:rPr>
      </w:pPr>
      <w:r>
        <w:rPr>
          <w:rFonts w:asciiTheme="minorHAnsi" w:hAnsiTheme="minorHAnsi"/>
          <w:b/>
          <w:sz w:val="26"/>
          <w:szCs w:val="26"/>
        </w:rPr>
        <w:t>Glavne planirane aktivnosti društva u 2026. godini</w:t>
      </w:r>
    </w:p>
    <w:p w14:paraId="731FC9B6" w14:textId="77777777" w:rsidR="0076131B" w:rsidRDefault="0076131B" w:rsidP="0076131B">
      <w:pPr>
        <w:jc w:val="both"/>
        <w:rPr>
          <w:rFonts w:asciiTheme="minorHAnsi" w:hAnsiTheme="minorHAnsi"/>
          <w:b/>
          <w:i/>
          <w:color w:val="EE0000"/>
        </w:rPr>
      </w:pPr>
    </w:p>
    <w:p w14:paraId="258A47E0" w14:textId="77777777" w:rsidR="0076131B" w:rsidRDefault="0076131B" w:rsidP="0076131B">
      <w:pPr>
        <w:jc w:val="both"/>
        <w:rPr>
          <w:rFonts w:asciiTheme="minorHAnsi" w:hAnsiTheme="minorHAnsi"/>
          <w:color w:val="EE0000"/>
        </w:rPr>
      </w:pPr>
    </w:p>
    <w:p w14:paraId="44F4207C" w14:textId="77777777" w:rsidR="0076131B" w:rsidRDefault="0076131B" w:rsidP="0076131B">
      <w:pPr>
        <w:jc w:val="both"/>
        <w:rPr>
          <w:rFonts w:asciiTheme="minorHAnsi" w:hAnsiTheme="minorHAnsi"/>
          <w:b/>
          <w:i/>
        </w:rPr>
      </w:pPr>
      <w:r>
        <w:rPr>
          <w:rFonts w:asciiTheme="minorHAnsi" w:hAnsiTheme="minorHAnsi"/>
          <w:b/>
          <w:i/>
        </w:rPr>
        <w:t xml:space="preserve">Obveza prikupljanja bio otpada – zaokruženje područja prikupljanja </w:t>
      </w:r>
      <w:proofErr w:type="spellStart"/>
      <w:r>
        <w:rPr>
          <w:rFonts w:asciiTheme="minorHAnsi" w:hAnsiTheme="minorHAnsi"/>
          <w:b/>
          <w:i/>
        </w:rPr>
        <w:t>biotpada</w:t>
      </w:r>
      <w:proofErr w:type="spellEnd"/>
      <w:r>
        <w:rPr>
          <w:rFonts w:asciiTheme="minorHAnsi" w:hAnsiTheme="minorHAnsi"/>
          <w:b/>
          <w:i/>
        </w:rPr>
        <w:t xml:space="preserve"> za sve individualizirane korisnike– novih 2000 smeđih posuda </w:t>
      </w:r>
    </w:p>
    <w:p w14:paraId="648F1328" w14:textId="77777777" w:rsidR="0076131B" w:rsidRDefault="0076131B" w:rsidP="0076131B">
      <w:pPr>
        <w:jc w:val="both"/>
        <w:rPr>
          <w:rFonts w:asciiTheme="minorHAnsi" w:hAnsiTheme="minorHAnsi"/>
          <w:b/>
          <w:i/>
        </w:rPr>
      </w:pPr>
    </w:p>
    <w:p w14:paraId="5FDEC4C3" w14:textId="430865FC" w:rsidR="0076131B" w:rsidRDefault="0076131B" w:rsidP="0076131B">
      <w:pPr>
        <w:jc w:val="both"/>
        <w:rPr>
          <w:rFonts w:asciiTheme="minorHAnsi" w:hAnsiTheme="minorHAnsi"/>
        </w:rPr>
      </w:pPr>
      <w:r>
        <w:rPr>
          <w:rFonts w:asciiTheme="minorHAnsi" w:hAnsiTheme="minorHAnsi"/>
        </w:rPr>
        <w:t xml:space="preserve">Nakon pokretanja prikupljanja bio otpada iz restorana i kantina  te podjele posuda za </w:t>
      </w:r>
      <w:proofErr w:type="spellStart"/>
      <w:r>
        <w:rPr>
          <w:rFonts w:asciiTheme="minorHAnsi" w:hAnsiTheme="minorHAnsi"/>
        </w:rPr>
        <w:t>biotpad</w:t>
      </w:r>
      <w:proofErr w:type="spellEnd"/>
      <w:r>
        <w:rPr>
          <w:rFonts w:asciiTheme="minorHAnsi" w:hAnsiTheme="minorHAnsi"/>
        </w:rPr>
        <w:t xml:space="preserve"> na područjima sa individualiziranim korisnicima tijekom 2026. godine trebalo bi kompletno područje grada Pule što uključuje i područje općine Fažana biti pokriveno sa posuda za odvojeno prikupljanje biootpada što uključuje ukupno oko 8.500 posuda.</w:t>
      </w:r>
    </w:p>
    <w:p w14:paraId="002F67E0" w14:textId="77777777" w:rsidR="0076131B" w:rsidRDefault="0076131B" w:rsidP="0076131B">
      <w:pPr>
        <w:jc w:val="both"/>
        <w:rPr>
          <w:rFonts w:asciiTheme="minorHAnsi" w:hAnsiTheme="minorHAnsi"/>
          <w:color w:val="EE0000"/>
        </w:rPr>
      </w:pPr>
    </w:p>
    <w:p w14:paraId="35B0B998" w14:textId="77777777" w:rsidR="0076131B" w:rsidRDefault="0076131B" w:rsidP="0076131B">
      <w:pPr>
        <w:jc w:val="both"/>
        <w:rPr>
          <w:rFonts w:asciiTheme="minorHAnsi" w:hAnsiTheme="minorHAnsi"/>
          <w:color w:val="EE0000"/>
        </w:rPr>
      </w:pPr>
    </w:p>
    <w:p w14:paraId="57CCBF0E" w14:textId="77777777" w:rsidR="0076131B" w:rsidRDefault="0076131B" w:rsidP="0076131B">
      <w:pPr>
        <w:jc w:val="both"/>
        <w:rPr>
          <w:rFonts w:asciiTheme="minorHAnsi" w:hAnsiTheme="minorHAnsi"/>
          <w:b/>
          <w:i/>
        </w:rPr>
      </w:pPr>
      <w:r>
        <w:rPr>
          <w:rFonts w:asciiTheme="minorHAnsi" w:hAnsiTheme="minorHAnsi"/>
          <w:b/>
          <w:i/>
        </w:rPr>
        <w:t xml:space="preserve">Daljnje unapređenje sustava prikupljanja - nastavak individualizacije korisnika u više stambenim zgradama – širenje područja u MO </w:t>
      </w:r>
      <w:proofErr w:type="spellStart"/>
      <w:r>
        <w:rPr>
          <w:rFonts w:asciiTheme="minorHAnsi" w:hAnsiTheme="minorHAnsi"/>
          <w:b/>
          <w:i/>
        </w:rPr>
        <w:t>Stoja</w:t>
      </w:r>
      <w:proofErr w:type="spellEnd"/>
      <w:r>
        <w:rPr>
          <w:rFonts w:asciiTheme="minorHAnsi" w:hAnsiTheme="minorHAnsi"/>
          <w:b/>
          <w:i/>
        </w:rPr>
        <w:t xml:space="preserve"> </w:t>
      </w:r>
    </w:p>
    <w:p w14:paraId="64CA6535" w14:textId="77777777" w:rsidR="0076131B" w:rsidRDefault="0076131B" w:rsidP="0076131B">
      <w:pPr>
        <w:jc w:val="both"/>
        <w:rPr>
          <w:rFonts w:asciiTheme="minorHAnsi" w:hAnsiTheme="minorHAnsi"/>
          <w:b/>
          <w:i/>
        </w:rPr>
      </w:pPr>
    </w:p>
    <w:p w14:paraId="43999C63" w14:textId="77777777" w:rsidR="0076131B" w:rsidRDefault="0076131B" w:rsidP="0076131B">
      <w:pPr>
        <w:jc w:val="both"/>
        <w:rPr>
          <w:rFonts w:asciiTheme="minorHAnsi" w:hAnsiTheme="minorHAnsi"/>
        </w:rPr>
      </w:pPr>
      <w:r>
        <w:rPr>
          <w:rFonts w:asciiTheme="minorHAnsi" w:hAnsiTheme="minorHAnsi"/>
        </w:rPr>
        <w:t xml:space="preserve">Društvo će tijekom 2026. godine nastaviti sa ugradnjom polu-podzemnih spremnika u onim dijelovima grada gdje postoji velika koncentracija stanovništva. . </w:t>
      </w:r>
    </w:p>
    <w:p w14:paraId="77115EA6" w14:textId="77777777" w:rsidR="0076131B" w:rsidRDefault="0076131B" w:rsidP="0076131B">
      <w:pPr>
        <w:jc w:val="both"/>
        <w:rPr>
          <w:rFonts w:asciiTheme="minorHAnsi" w:hAnsiTheme="minorHAnsi"/>
        </w:rPr>
      </w:pPr>
      <w:r>
        <w:rPr>
          <w:rFonts w:asciiTheme="minorHAnsi" w:hAnsiTheme="minorHAnsi"/>
        </w:rPr>
        <w:t xml:space="preserve"> </w:t>
      </w:r>
    </w:p>
    <w:p w14:paraId="7068FA97" w14:textId="77777777" w:rsidR="0076131B" w:rsidRDefault="0076131B" w:rsidP="0076131B">
      <w:pPr>
        <w:jc w:val="both"/>
        <w:rPr>
          <w:rFonts w:asciiTheme="minorHAnsi" w:hAnsiTheme="minorHAnsi"/>
        </w:rPr>
      </w:pPr>
      <w:r>
        <w:rPr>
          <w:rFonts w:asciiTheme="minorHAnsi" w:hAnsiTheme="minorHAnsi"/>
        </w:rPr>
        <w:t xml:space="preserve">Društvo će tijekom 2026. godine nastaviti pokrivati područje MO Stoje i Sv. </w:t>
      </w:r>
      <w:proofErr w:type="spellStart"/>
      <w:r>
        <w:rPr>
          <w:rFonts w:asciiTheme="minorHAnsi" w:hAnsiTheme="minorHAnsi"/>
        </w:rPr>
        <w:t>Polikarpa</w:t>
      </w:r>
      <w:proofErr w:type="spellEnd"/>
      <w:r>
        <w:rPr>
          <w:rFonts w:asciiTheme="minorHAnsi" w:hAnsiTheme="minorHAnsi"/>
        </w:rPr>
        <w:t xml:space="preserve"> sa polu-podzemnim spremnicima nakon zaokruživanja pokrivanja područja MO Veruda i Vidikovac. </w:t>
      </w:r>
    </w:p>
    <w:p w14:paraId="06626F77" w14:textId="77777777" w:rsidR="0076131B" w:rsidRDefault="0076131B" w:rsidP="0076131B">
      <w:pPr>
        <w:jc w:val="both"/>
        <w:rPr>
          <w:rFonts w:asciiTheme="minorHAnsi" w:hAnsiTheme="minorHAnsi"/>
        </w:rPr>
      </w:pPr>
    </w:p>
    <w:p w14:paraId="095ADE68" w14:textId="77777777" w:rsidR="0076131B" w:rsidRDefault="0076131B" w:rsidP="0076131B">
      <w:pPr>
        <w:jc w:val="both"/>
        <w:rPr>
          <w:rFonts w:asciiTheme="minorHAnsi" w:hAnsiTheme="minorHAnsi"/>
        </w:rPr>
      </w:pPr>
      <w:r>
        <w:rPr>
          <w:rFonts w:asciiTheme="minorHAnsi" w:hAnsiTheme="minorHAnsi"/>
        </w:rPr>
        <w:t xml:space="preserve">Ovakav način prikupljanja, osim značajne racionalizacije poslovanja društva u segmentu prikupljanja otpada, omogućuje i usklađenja sa odlukom o načinu prikupljanja MKO i biootpada. </w:t>
      </w:r>
    </w:p>
    <w:p w14:paraId="7E12FBC4" w14:textId="77777777" w:rsidR="0076131B" w:rsidRDefault="0076131B" w:rsidP="0076131B">
      <w:pPr>
        <w:jc w:val="both"/>
        <w:rPr>
          <w:rFonts w:asciiTheme="minorHAnsi" w:hAnsiTheme="minorHAnsi"/>
        </w:rPr>
      </w:pPr>
    </w:p>
    <w:p w14:paraId="3951930D" w14:textId="77777777" w:rsidR="0076131B" w:rsidRDefault="0076131B" w:rsidP="0076131B">
      <w:pPr>
        <w:jc w:val="both"/>
        <w:rPr>
          <w:rFonts w:asciiTheme="minorHAnsi" w:hAnsiTheme="minorHAnsi"/>
        </w:rPr>
      </w:pPr>
    </w:p>
    <w:p w14:paraId="09833583" w14:textId="77777777" w:rsidR="0076131B" w:rsidRDefault="0076131B" w:rsidP="0076131B">
      <w:pPr>
        <w:jc w:val="both"/>
        <w:rPr>
          <w:rFonts w:asciiTheme="minorHAnsi" w:hAnsiTheme="minorHAnsi"/>
          <w:b/>
          <w:i/>
        </w:rPr>
      </w:pPr>
      <w:r>
        <w:rPr>
          <w:rFonts w:asciiTheme="minorHAnsi" w:hAnsiTheme="minorHAnsi"/>
          <w:b/>
          <w:i/>
        </w:rPr>
        <w:t>Širenje područja sa novom infrastrukturom za odvojeno prikupljanje biootpada iz višestambenih zgrada za novih 500 korisnika</w:t>
      </w:r>
    </w:p>
    <w:p w14:paraId="09A8A9A0" w14:textId="77777777" w:rsidR="0076131B" w:rsidRDefault="0076131B" w:rsidP="0076131B">
      <w:pPr>
        <w:jc w:val="both"/>
        <w:rPr>
          <w:rFonts w:asciiTheme="minorHAnsi" w:hAnsiTheme="minorHAnsi"/>
          <w:b/>
          <w:i/>
          <w:color w:val="EE0000"/>
        </w:rPr>
      </w:pPr>
    </w:p>
    <w:p w14:paraId="26801A18" w14:textId="26F771B4" w:rsidR="0076131B" w:rsidRDefault="0076131B" w:rsidP="0076131B">
      <w:pPr>
        <w:jc w:val="both"/>
        <w:rPr>
          <w:rFonts w:asciiTheme="minorHAnsi" w:hAnsiTheme="minorHAnsi"/>
        </w:rPr>
      </w:pPr>
      <w:r>
        <w:rPr>
          <w:rFonts w:asciiTheme="minorHAnsi" w:hAnsiTheme="minorHAnsi"/>
        </w:rPr>
        <w:t xml:space="preserve">Nakon ugradnje spremnika za biootpad za višestambene objekte na području Vidikovca kao pilot projekta tijekom 2026. godine proširiti će se područje prikupljanja biootpada za više stambene zgrade na područje Stoje </w:t>
      </w:r>
      <w:r w:rsidR="00957355">
        <w:rPr>
          <w:rFonts w:asciiTheme="minorHAnsi" w:hAnsiTheme="minorHAnsi"/>
        </w:rPr>
        <w:t>i Monte Zara</w:t>
      </w:r>
      <w:r>
        <w:rPr>
          <w:rFonts w:asciiTheme="minorHAnsi" w:hAnsiTheme="minorHAnsi"/>
        </w:rPr>
        <w:t xml:space="preserve"> </w:t>
      </w:r>
      <w:r w:rsidR="00957355">
        <w:rPr>
          <w:rFonts w:asciiTheme="minorHAnsi" w:hAnsiTheme="minorHAnsi"/>
        </w:rPr>
        <w:t>za preko</w:t>
      </w:r>
      <w:r>
        <w:rPr>
          <w:rFonts w:asciiTheme="minorHAnsi" w:hAnsiTheme="minorHAnsi"/>
        </w:rPr>
        <w:t xml:space="preserve"> 500 korisnika.</w:t>
      </w:r>
    </w:p>
    <w:p w14:paraId="1B75E2B0" w14:textId="77777777" w:rsidR="0076131B" w:rsidRDefault="0076131B" w:rsidP="0076131B">
      <w:pPr>
        <w:jc w:val="both"/>
        <w:rPr>
          <w:rFonts w:asciiTheme="minorHAnsi" w:hAnsiTheme="minorHAnsi"/>
          <w:color w:val="EE0000"/>
        </w:rPr>
      </w:pPr>
    </w:p>
    <w:p w14:paraId="148636DB" w14:textId="77777777" w:rsidR="0076131B" w:rsidRDefault="0076131B" w:rsidP="0076131B">
      <w:pPr>
        <w:jc w:val="both"/>
        <w:rPr>
          <w:rFonts w:asciiTheme="minorHAnsi" w:hAnsiTheme="minorHAnsi"/>
          <w:b/>
          <w:i/>
          <w:color w:val="EE0000"/>
        </w:rPr>
      </w:pPr>
    </w:p>
    <w:p w14:paraId="7BF33CE2" w14:textId="77777777" w:rsidR="0076131B" w:rsidRDefault="0076131B" w:rsidP="0076131B">
      <w:pPr>
        <w:jc w:val="both"/>
        <w:rPr>
          <w:rFonts w:asciiTheme="minorHAnsi" w:hAnsiTheme="minorHAnsi"/>
          <w:b/>
          <w:i/>
        </w:rPr>
      </w:pPr>
      <w:r>
        <w:rPr>
          <w:rFonts w:asciiTheme="minorHAnsi" w:hAnsiTheme="minorHAnsi"/>
          <w:b/>
          <w:i/>
        </w:rPr>
        <w:t>Modernizacija sustava prijenosa podataka na podzemnim spremnicima - nove mogućnosti i za odlaganje otpada iz ugostiteljskih objekata</w:t>
      </w:r>
    </w:p>
    <w:p w14:paraId="3D739553" w14:textId="77777777" w:rsidR="0076131B" w:rsidRDefault="0076131B" w:rsidP="0076131B">
      <w:pPr>
        <w:jc w:val="both"/>
        <w:rPr>
          <w:rFonts w:asciiTheme="minorHAnsi" w:hAnsiTheme="minorHAnsi"/>
          <w:b/>
          <w:i/>
        </w:rPr>
      </w:pPr>
    </w:p>
    <w:p w14:paraId="1634684C" w14:textId="790E1B04" w:rsidR="0076131B" w:rsidRDefault="0076131B" w:rsidP="00315860">
      <w:pPr>
        <w:jc w:val="both"/>
        <w:rPr>
          <w:rFonts w:asciiTheme="minorHAnsi" w:hAnsiTheme="minorHAnsi"/>
        </w:rPr>
      </w:pPr>
      <w:r>
        <w:rPr>
          <w:rFonts w:asciiTheme="minorHAnsi" w:hAnsiTheme="minorHAnsi"/>
        </w:rPr>
        <w:t>S obzirom da su prvi podzemni spremnici ugrađeni prije 10 godina te da je ondašnja tehnologija prijenosa podataka zastarjela planirano je servisiranje i zamjena kapa na lokacijama podzemnih spremnika sa ugradnjom novih tehnologija prijenosa podatka sa znatno robusnijim sistemom protiv devastacija, kao i mogućnosti praćenja popunjenosti spremnika na daljinu</w:t>
      </w:r>
      <w:r w:rsidR="00315860">
        <w:rPr>
          <w:rFonts w:asciiTheme="minorHAnsi" w:hAnsiTheme="minorHAnsi"/>
        </w:rPr>
        <w:t xml:space="preserve"> a koje </w:t>
      </w:r>
      <w:r w:rsidR="00957355">
        <w:rPr>
          <w:rFonts w:asciiTheme="minorHAnsi" w:hAnsiTheme="minorHAnsi"/>
        </w:rPr>
        <w:t xml:space="preserve">je </w:t>
      </w:r>
      <w:r w:rsidR="00315860">
        <w:rPr>
          <w:rFonts w:asciiTheme="minorHAnsi" w:hAnsiTheme="minorHAnsi"/>
        </w:rPr>
        <w:t>izvrš</w:t>
      </w:r>
      <w:r w:rsidR="00957355">
        <w:rPr>
          <w:rFonts w:asciiTheme="minorHAnsi" w:hAnsiTheme="minorHAnsi"/>
        </w:rPr>
        <w:t>eno</w:t>
      </w:r>
      <w:r w:rsidR="00315860">
        <w:rPr>
          <w:rFonts w:asciiTheme="minorHAnsi" w:hAnsiTheme="minorHAnsi"/>
        </w:rPr>
        <w:t xml:space="preserve"> krajem 2025. godine</w:t>
      </w:r>
      <w:r>
        <w:rPr>
          <w:rFonts w:asciiTheme="minorHAnsi" w:hAnsiTheme="minorHAnsi"/>
        </w:rPr>
        <w:t>. Ovo bi u konačnici omogućilo kreiranje „pametnih ruta“ što bi vodilo dodatnim uštedama u dijelu prikupljanja otpada.</w:t>
      </w:r>
      <w:r w:rsidR="00315860">
        <w:rPr>
          <w:rFonts w:asciiTheme="minorHAnsi" w:hAnsiTheme="minorHAnsi"/>
        </w:rPr>
        <w:t xml:space="preserve"> U 2026. godini podzemni spremnici trebali bi biti u punoj funkciji. </w:t>
      </w:r>
    </w:p>
    <w:p w14:paraId="7391E899" w14:textId="77777777" w:rsidR="0076131B" w:rsidRDefault="0076131B" w:rsidP="0076131B">
      <w:pPr>
        <w:jc w:val="both"/>
        <w:rPr>
          <w:rFonts w:asciiTheme="minorHAnsi" w:hAnsiTheme="minorHAnsi"/>
        </w:rPr>
      </w:pPr>
    </w:p>
    <w:p w14:paraId="3F95303D" w14:textId="1759EE95" w:rsidR="0076131B" w:rsidRDefault="0076131B" w:rsidP="00315860">
      <w:pPr>
        <w:jc w:val="both"/>
        <w:rPr>
          <w:rFonts w:asciiTheme="minorHAnsi" w:hAnsiTheme="minorHAnsi"/>
        </w:rPr>
      </w:pPr>
      <w:r>
        <w:rPr>
          <w:rFonts w:asciiTheme="minorHAnsi" w:hAnsiTheme="minorHAnsi"/>
        </w:rPr>
        <w:t xml:space="preserve">Osim unapređenja prijenosa podataka, zamjena “kapa“ na podzemnim spremnicima onemogućiti će da se otpad nekontrolirano odlaže u podzemne spremnike jer će isti biti zaključani. </w:t>
      </w:r>
    </w:p>
    <w:p w14:paraId="59687B56" w14:textId="77777777" w:rsidR="0076131B" w:rsidRDefault="0076131B" w:rsidP="0076131B">
      <w:pPr>
        <w:jc w:val="both"/>
        <w:rPr>
          <w:rFonts w:asciiTheme="minorHAnsi" w:hAnsiTheme="minorHAnsi"/>
          <w:color w:val="EE0000"/>
        </w:rPr>
      </w:pPr>
    </w:p>
    <w:p w14:paraId="185070A8" w14:textId="77777777" w:rsidR="0076131B" w:rsidRDefault="0076131B" w:rsidP="0076131B">
      <w:pPr>
        <w:jc w:val="both"/>
        <w:rPr>
          <w:rFonts w:asciiTheme="minorHAnsi" w:hAnsiTheme="minorHAnsi"/>
          <w:b/>
          <w:i/>
          <w:color w:val="EE0000"/>
        </w:rPr>
      </w:pPr>
    </w:p>
    <w:p w14:paraId="60FE8B69" w14:textId="77777777" w:rsidR="0076131B" w:rsidRDefault="0076131B" w:rsidP="0076131B">
      <w:pPr>
        <w:jc w:val="both"/>
        <w:rPr>
          <w:rFonts w:asciiTheme="minorHAnsi" w:hAnsiTheme="minorHAnsi"/>
          <w:b/>
          <w:i/>
        </w:rPr>
      </w:pPr>
      <w:r>
        <w:rPr>
          <w:rFonts w:asciiTheme="minorHAnsi" w:hAnsiTheme="minorHAnsi"/>
          <w:b/>
          <w:i/>
        </w:rPr>
        <w:t>Nabavka novih komunalnih vozila – prilagodba i optimizacija poslovanja u segmentu prikupljanja otpada</w:t>
      </w:r>
    </w:p>
    <w:p w14:paraId="203725B2" w14:textId="77777777" w:rsidR="0076131B" w:rsidRDefault="0076131B" w:rsidP="0076131B">
      <w:pPr>
        <w:jc w:val="both"/>
        <w:rPr>
          <w:rFonts w:asciiTheme="minorHAnsi" w:hAnsiTheme="minorHAnsi"/>
          <w:b/>
          <w:i/>
        </w:rPr>
      </w:pPr>
    </w:p>
    <w:p w14:paraId="7EADDC60" w14:textId="6DCA796A" w:rsidR="0076131B" w:rsidRDefault="0076131B" w:rsidP="0076131B">
      <w:pPr>
        <w:jc w:val="both"/>
        <w:rPr>
          <w:rFonts w:asciiTheme="minorHAnsi" w:hAnsiTheme="minorHAnsi"/>
        </w:rPr>
      </w:pPr>
      <w:r>
        <w:rPr>
          <w:rFonts w:asciiTheme="minorHAnsi" w:hAnsiTheme="minorHAnsi"/>
        </w:rPr>
        <w:t xml:space="preserve">Rastom intenziteta prikupljanja kao i frekvencija prikupljanja postojeći vozni park s obzirom na starost i opseg i intenzitet rada nužno je obnoviti. Nabavka novih vozila prilagođenih načinu prikupljanja trebala bi dovesti do značajne optimizacije poslovanja u tom dijelu. Tijekom 2026. godine, sukladno financijskim mogućnostima, Društvo planira nabavku dodatnog specijalnog vozila – </w:t>
      </w:r>
      <w:proofErr w:type="spellStart"/>
      <w:r>
        <w:rPr>
          <w:rFonts w:asciiTheme="minorHAnsi" w:hAnsiTheme="minorHAnsi"/>
        </w:rPr>
        <w:t>navlakača</w:t>
      </w:r>
      <w:proofErr w:type="spellEnd"/>
      <w:r>
        <w:rPr>
          <w:rFonts w:asciiTheme="minorHAnsi" w:hAnsiTheme="minorHAnsi"/>
        </w:rPr>
        <w:t>, sukladno kupljenoj opremi s tehnikom rolo kontejnera, kao i nabavku vozila za selektivno prikupljanje, uz zamjenu dotrajalih čistilica.</w:t>
      </w:r>
    </w:p>
    <w:p w14:paraId="6EEC5059" w14:textId="77777777" w:rsidR="0076131B" w:rsidRDefault="0076131B" w:rsidP="0076131B">
      <w:pPr>
        <w:jc w:val="both"/>
        <w:rPr>
          <w:rFonts w:asciiTheme="minorHAnsi" w:hAnsiTheme="minorHAnsi"/>
          <w:b/>
          <w:i/>
          <w:color w:val="EE0000"/>
        </w:rPr>
      </w:pPr>
    </w:p>
    <w:p w14:paraId="7AD361BC" w14:textId="77777777" w:rsidR="0076131B" w:rsidRDefault="0076131B" w:rsidP="0076131B">
      <w:pPr>
        <w:jc w:val="both"/>
        <w:rPr>
          <w:rFonts w:asciiTheme="minorHAnsi" w:hAnsiTheme="minorHAnsi"/>
          <w:b/>
          <w:i/>
        </w:rPr>
      </w:pPr>
      <w:r>
        <w:rPr>
          <w:rFonts w:asciiTheme="minorHAnsi" w:hAnsiTheme="minorHAnsi"/>
          <w:b/>
          <w:i/>
        </w:rPr>
        <w:t>Nastavak rasta stope odvajanja – značajno iznad 40% do kraja 2026. godine</w:t>
      </w:r>
    </w:p>
    <w:p w14:paraId="1A596FCC" w14:textId="77777777" w:rsidR="0076131B" w:rsidRDefault="0076131B" w:rsidP="0076131B">
      <w:pPr>
        <w:jc w:val="both"/>
        <w:rPr>
          <w:rFonts w:asciiTheme="minorHAnsi" w:hAnsiTheme="minorHAnsi"/>
          <w:b/>
          <w:i/>
        </w:rPr>
      </w:pPr>
    </w:p>
    <w:p w14:paraId="74229A61" w14:textId="77777777" w:rsidR="0076131B" w:rsidRDefault="0076131B" w:rsidP="0076131B">
      <w:pPr>
        <w:jc w:val="both"/>
        <w:rPr>
          <w:rFonts w:asciiTheme="minorHAnsi" w:hAnsiTheme="minorHAnsi"/>
        </w:rPr>
      </w:pPr>
      <w:r>
        <w:rPr>
          <w:rFonts w:asciiTheme="minorHAnsi" w:hAnsiTheme="minorHAnsi"/>
        </w:rPr>
        <w:t>Očekuje sa da zbog brojnih aktivnosti koje se poduzimaju u dijelu efikasnijeg upravlja sustavom gospodarenja otpadom stopa odvajanja do kraja 2026. godine značajno premaši 40 % ukupno odvojenih korisnih frakcija otpada.</w:t>
      </w:r>
    </w:p>
    <w:p w14:paraId="6E89810F" w14:textId="77777777" w:rsidR="0076131B" w:rsidRDefault="0076131B" w:rsidP="0076131B">
      <w:pPr>
        <w:jc w:val="both"/>
        <w:rPr>
          <w:rFonts w:asciiTheme="minorHAnsi" w:hAnsiTheme="minorHAnsi"/>
          <w:color w:val="EE0000"/>
        </w:rPr>
      </w:pPr>
    </w:p>
    <w:p w14:paraId="2C29062D" w14:textId="77777777" w:rsidR="0076131B" w:rsidRDefault="0076131B" w:rsidP="0076131B">
      <w:pPr>
        <w:jc w:val="both"/>
        <w:rPr>
          <w:rFonts w:asciiTheme="minorHAnsi" w:hAnsiTheme="minorHAnsi"/>
          <w:b/>
          <w:i/>
        </w:rPr>
      </w:pPr>
    </w:p>
    <w:p w14:paraId="3CDEAB37" w14:textId="77777777" w:rsidR="0076131B" w:rsidRDefault="0076131B" w:rsidP="0076131B">
      <w:pPr>
        <w:jc w:val="both"/>
        <w:rPr>
          <w:rFonts w:asciiTheme="minorHAnsi" w:hAnsiTheme="minorHAnsi"/>
          <w:b/>
          <w:i/>
        </w:rPr>
      </w:pPr>
      <w:r>
        <w:rPr>
          <w:rFonts w:asciiTheme="minorHAnsi" w:hAnsiTheme="minorHAnsi"/>
          <w:b/>
          <w:i/>
        </w:rPr>
        <w:t>Korekcija cijena usluge prikupljanja komunalnog otpada</w:t>
      </w:r>
    </w:p>
    <w:p w14:paraId="455B1FAB" w14:textId="77777777" w:rsidR="0076131B" w:rsidRDefault="0076131B" w:rsidP="0076131B">
      <w:pPr>
        <w:jc w:val="both"/>
        <w:rPr>
          <w:rFonts w:asciiTheme="minorHAnsi" w:hAnsiTheme="minorHAnsi"/>
          <w:b/>
          <w:i/>
        </w:rPr>
      </w:pPr>
    </w:p>
    <w:p w14:paraId="53DAAFEC" w14:textId="0BF1C7AF" w:rsidR="0076131B" w:rsidRDefault="0076131B" w:rsidP="0076131B">
      <w:pPr>
        <w:jc w:val="both"/>
        <w:rPr>
          <w:rFonts w:asciiTheme="minorHAnsi" w:hAnsiTheme="minorHAnsi"/>
        </w:rPr>
      </w:pPr>
      <w:r>
        <w:rPr>
          <w:rFonts w:asciiTheme="minorHAnsi" w:hAnsiTheme="minorHAnsi"/>
        </w:rPr>
        <w:t>U skladu sa navedenim promjenama u poslovnom okruženju Društvo će zatražiti korekciju cijene usluga prikupljanja komunalnog otpada tijekom 202</w:t>
      </w:r>
      <w:r w:rsidR="00957355">
        <w:rPr>
          <w:rFonts w:asciiTheme="minorHAnsi" w:hAnsiTheme="minorHAnsi"/>
        </w:rPr>
        <w:t>6</w:t>
      </w:r>
      <w:r>
        <w:rPr>
          <w:rFonts w:asciiTheme="minorHAnsi" w:hAnsiTheme="minorHAnsi"/>
        </w:rPr>
        <w:t>. godine. kako bi moglo nesmetano obavljati svoje usluge i ostvariti pozitivne poslovne rezultate.</w:t>
      </w:r>
    </w:p>
    <w:p w14:paraId="079BD18C" w14:textId="77777777" w:rsidR="0076131B" w:rsidRDefault="0076131B" w:rsidP="0076131B">
      <w:pPr>
        <w:jc w:val="both"/>
        <w:rPr>
          <w:rFonts w:asciiTheme="minorHAnsi" w:hAnsiTheme="minorHAnsi"/>
        </w:rPr>
      </w:pPr>
    </w:p>
    <w:p w14:paraId="7FC28F0B" w14:textId="77777777" w:rsidR="0076131B" w:rsidRDefault="0076131B" w:rsidP="0076131B">
      <w:pPr>
        <w:jc w:val="both"/>
        <w:rPr>
          <w:rFonts w:asciiTheme="minorHAnsi" w:hAnsiTheme="minorHAnsi"/>
        </w:rPr>
      </w:pPr>
      <w:r>
        <w:rPr>
          <w:rFonts w:asciiTheme="minorHAnsi" w:hAnsiTheme="minorHAnsi"/>
        </w:rPr>
        <w:lastRenderedPageBreak/>
        <w:t xml:space="preserve">Usklađenje cijena usluga neminovno je s obzirom na značajan porast rashoda generiran prije svega rastom otkupnih cijena </w:t>
      </w:r>
      <w:proofErr w:type="spellStart"/>
      <w:r>
        <w:rPr>
          <w:rFonts w:asciiTheme="minorHAnsi" w:hAnsiTheme="minorHAnsi"/>
        </w:rPr>
        <w:t>reciklabilnih</w:t>
      </w:r>
      <w:proofErr w:type="spellEnd"/>
      <w:r>
        <w:rPr>
          <w:rFonts w:asciiTheme="minorHAnsi" w:hAnsiTheme="minorHAnsi"/>
        </w:rPr>
        <w:t xml:space="preserve"> sirovina, usklađenjem cijene rada kao i potrebama nabavke osnovnih sredstava rada s obzirom na kontinuirano širenje i rast stupnja individualizacije kao i volumena aktivnosti.</w:t>
      </w:r>
    </w:p>
    <w:p w14:paraId="65F6991F" w14:textId="77777777" w:rsidR="0076131B" w:rsidRDefault="0076131B" w:rsidP="0076131B">
      <w:pPr>
        <w:jc w:val="both"/>
        <w:rPr>
          <w:rFonts w:asciiTheme="minorHAnsi" w:hAnsiTheme="minorHAnsi"/>
          <w:b/>
          <w:i/>
          <w:color w:val="EE0000"/>
        </w:rPr>
      </w:pPr>
    </w:p>
    <w:p w14:paraId="405D2B7B" w14:textId="77777777" w:rsidR="0076131B" w:rsidRDefault="0076131B" w:rsidP="0076131B">
      <w:pPr>
        <w:jc w:val="both"/>
        <w:rPr>
          <w:rFonts w:asciiTheme="minorHAnsi" w:hAnsiTheme="minorHAnsi"/>
          <w:b/>
          <w:i/>
        </w:rPr>
      </w:pPr>
      <w:r>
        <w:rPr>
          <w:rFonts w:asciiTheme="minorHAnsi" w:hAnsiTheme="minorHAnsi"/>
          <w:b/>
          <w:i/>
        </w:rPr>
        <w:t xml:space="preserve">Početak izgradnje novog reciklažnog dvorišta u industrijskoj zoni  </w:t>
      </w:r>
    </w:p>
    <w:p w14:paraId="5159D2C4" w14:textId="77777777" w:rsidR="0076131B" w:rsidRDefault="0076131B" w:rsidP="0076131B">
      <w:pPr>
        <w:jc w:val="both"/>
        <w:rPr>
          <w:rFonts w:asciiTheme="minorHAnsi" w:hAnsiTheme="minorHAnsi"/>
          <w:b/>
          <w:i/>
        </w:rPr>
      </w:pPr>
    </w:p>
    <w:p w14:paraId="7DF7952C" w14:textId="0E6729E0" w:rsidR="0076131B" w:rsidRDefault="00957355" w:rsidP="0076131B">
      <w:pPr>
        <w:jc w:val="both"/>
        <w:rPr>
          <w:rFonts w:asciiTheme="minorHAnsi" w:hAnsiTheme="minorHAnsi"/>
        </w:rPr>
      </w:pPr>
      <w:r>
        <w:rPr>
          <w:rFonts w:asciiTheme="minorHAnsi" w:hAnsiTheme="minorHAnsi"/>
        </w:rPr>
        <w:t>G</w:t>
      </w:r>
      <w:r w:rsidR="0076131B">
        <w:rPr>
          <w:rFonts w:asciiTheme="minorHAnsi" w:hAnsiTheme="minorHAnsi"/>
        </w:rPr>
        <w:t xml:space="preserve">radom Pula će započeti aktivnosti na izgradnji i realizaciji reciklažnog dvorišta u industrijskoj zoni što je ujedno i zakonska obveza grada Pule u pogledu postojanja 3 </w:t>
      </w:r>
      <w:proofErr w:type="spellStart"/>
      <w:r w:rsidR="0076131B">
        <w:rPr>
          <w:rFonts w:asciiTheme="minorHAnsi" w:hAnsiTheme="minorHAnsi"/>
        </w:rPr>
        <w:t>reciklažna</w:t>
      </w:r>
      <w:proofErr w:type="spellEnd"/>
      <w:r w:rsidR="0076131B">
        <w:rPr>
          <w:rFonts w:asciiTheme="minorHAnsi" w:hAnsiTheme="minorHAnsi"/>
        </w:rPr>
        <w:t xml:space="preserve"> dvorišta. </w:t>
      </w:r>
      <w:r>
        <w:rPr>
          <w:rFonts w:asciiTheme="minorHAnsi" w:hAnsiTheme="minorHAnsi"/>
        </w:rPr>
        <w:t xml:space="preserve">Društvo je aktivno sudjelovalo u pripremnim aktivnostima izrade projektne dokumentacije i ishođenju potrebnih dozvola. </w:t>
      </w:r>
    </w:p>
    <w:p w14:paraId="4F086FA2" w14:textId="77777777" w:rsidR="00957355" w:rsidRDefault="00957355" w:rsidP="0076131B">
      <w:pPr>
        <w:jc w:val="both"/>
        <w:rPr>
          <w:rFonts w:asciiTheme="minorHAnsi" w:hAnsiTheme="minorHAnsi"/>
        </w:rPr>
      </w:pPr>
    </w:p>
    <w:p w14:paraId="33AEA90D" w14:textId="27825BCC" w:rsidR="0076131B" w:rsidRDefault="0076131B" w:rsidP="0076131B">
      <w:pPr>
        <w:jc w:val="both"/>
        <w:rPr>
          <w:rFonts w:asciiTheme="minorHAnsi" w:hAnsiTheme="minorHAnsi"/>
        </w:rPr>
      </w:pPr>
      <w:r>
        <w:rPr>
          <w:rFonts w:asciiTheme="minorHAnsi" w:hAnsiTheme="minorHAnsi"/>
        </w:rPr>
        <w:t xml:space="preserve">Također, aktivnosti će se nastaviti i u pogledu ostvarenja prostorno planskih pretpostavki za izgradnju </w:t>
      </w:r>
      <w:proofErr w:type="spellStart"/>
      <w:r>
        <w:rPr>
          <w:rFonts w:asciiTheme="minorHAnsi" w:hAnsiTheme="minorHAnsi"/>
        </w:rPr>
        <w:t>sortirnice</w:t>
      </w:r>
      <w:proofErr w:type="spellEnd"/>
      <w:r>
        <w:rPr>
          <w:rFonts w:asciiTheme="minorHAnsi" w:hAnsiTheme="minorHAnsi"/>
        </w:rPr>
        <w:t xml:space="preserve"> i </w:t>
      </w:r>
      <w:proofErr w:type="spellStart"/>
      <w:r>
        <w:rPr>
          <w:rFonts w:asciiTheme="minorHAnsi" w:hAnsiTheme="minorHAnsi"/>
        </w:rPr>
        <w:t>kompostane</w:t>
      </w:r>
      <w:proofErr w:type="spellEnd"/>
      <w:r>
        <w:rPr>
          <w:rFonts w:asciiTheme="minorHAnsi" w:hAnsiTheme="minorHAnsi"/>
        </w:rPr>
        <w:t>, uz uvjet postizanja ekonomske održivosti navedenih postrojenja.</w:t>
      </w:r>
    </w:p>
    <w:p w14:paraId="40195944" w14:textId="77777777" w:rsidR="00957355" w:rsidRDefault="00957355" w:rsidP="0076131B">
      <w:pPr>
        <w:jc w:val="both"/>
        <w:rPr>
          <w:rFonts w:asciiTheme="minorHAnsi" w:hAnsiTheme="minorHAnsi"/>
        </w:rPr>
      </w:pPr>
    </w:p>
    <w:p w14:paraId="400B4EFA" w14:textId="77777777" w:rsidR="0076131B" w:rsidRDefault="0076131B" w:rsidP="0076131B">
      <w:pPr>
        <w:jc w:val="both"/>
        <w:rPr>
          <w:rFonts w:asciiTheme="minorHAnsi" w:hAnsiTheme="minorHAnsi"/>
        </w:rPr>
      </w:pPr>
    </w:p>
    <w:p w14:paraId="0CE1998D" w14:textId="77777777" w:rsidR="0076131B" w:rsidRDefault="0076131B" w:rsidP="0076131B">
      <w:pPr>
        <w:jc w:val="both"/>
        <w:rPr>
          <w:rFonts w:asciiTheme="minorHAnsi" w:hAnsiTheme="minorHAnsi"/>
          <w:b/>
          <w:i/>
        </w:rPr>
      </w:pPr>
      <w:r>
        <w:rPr>
          <w:rFonts w:asciiTheme="minorHAnsi" w:hAnsiTheme="minorHAnsi"/>
          <w:b/>
          <w:i/>
        </w:rPr>
        <w:t>Sanacija mehaničke radione i apliciranje na javni poziv za ugradnjom solarnih panela i postizanja energetskih učinkovitosti</w:t>
      </w:r>
    </w:p>
    <w:p w14:paraId="45CC69B3" w14:textId="77777777" w:rsidR="0076131B" w:rsidRDefault="0076131B" w:rsidP="0076131B">
      <w:pPr>
        <w:jc w:val="both"/>
        <w:rPr>
          <w:rFonts w:asciiTheme="minorHAnsi" w:hAnsiTheme="minorHAnsi"/>
          <w:color w:val="EE0000"/>
        </w:rPr>
      </w:pPr>
    </w:p>
    <w:p w14:paraId="4DFFC9B3" w14:textId="5EFAE896" w:rsidR="0076131B" w:rsidRDefault="0076131B" w:rsidP="0076131B">
      <w:pPr>
        <w:jc w:val="both"/>
        <w:rPr>
          <w:rFonts w:asciiTheme="minorHAnsi" w:hAnsiTheme="minorHAnsi"/>
        </w:rPr>
      </w:pPr>
      <w:r>
        <w:rPr>
          <w:rFonts w:asciiTheme="minorHAnsi" w:hAnsiTheme="minorHAnsi"/>
        </w:rPr>
        <w:t xml:space="preserve">Društvo </w:t>
      </w:r>
      <w:r w:rsidR="00957355">
        <w:rPr>
          <w:rFonts w:asciiTheme="minorHAnsi" w:hAnsiTheme="minorHAnsi"/>
        </w:rPr>
        <w:t xml:space="preserve">je </w:t>
      </w:r>
      <w:proofErr w:type="spellStart"/>
      <w:r w:rsidR="00957355">
        <w:rPr>
          <w:rFonts w:asciiTheme="minorHAnsi" w:hAnsiTheme="minorHAnsi"/>
        </w:rPr>
        <w:t>karajem</w:t>
      </w:r>
      <w:proofErr w:type="spellEnd"/>
      <w:r w:rsidR="00957355">
        <w:rPr>
          <w:rFonts w:asciiTheme="minorHAnsi" w:hAnsiTheme="minorHAnsi"/>
        </w:rPr>
        <w:t xml:space="preserve"> 2025. godine pokrenulo nabavu prema</w:t>
      </w:r>
      <w:r>
        <w:rPr>
          <w:rFonts w:asciiTheme="minorHAnsi" w:hAnsiTheme="minorHAnsi"/>
        </w:rPr>
        <w:t xml:space="preserve"> projekt</w:t>
      </w:r>
      <w:r w:rsidR="00957355">
        <w:rPr>
          <w:rFonts w:asciiTheme="minorHAnsi" w:hAnsiTheme="minorHAnsi"/>
        </w:rPr>
        <w:t>u</w:t>
      </w:r>
      <w:r>
        <w:rPr>
          <w:rFonts w:asciiTheme="minorHAnsi" w:hAnsiTheme="minorHAnsi"/>
        </w:rPr>
        <w:t xml:space="preserve"> sanacije krovišta mehaničke radione</w:t>
      </w:r>
      <w:r w:rsidR="00592989">
        <w:rPr>
          <w:rFonts w:asciiTheme="minorHAnsi" w:hAnsiTheme="minorHAnsi"/>
        </w:rPr>
        <w:t>,</w:t>
      </w:r>
      <w:r>
        <w:rPr>
          <w:rFonts w:asciiTheme="minorHAnsi" w:hAnsiTheme="minorHAnsi"/>
        </w:rPr>
        <w:t xml:space="preserve"> te ugradnje automatiziranih vrata kao i obnovi samog partera.</w:t>
      </w:r>
    </w:p>
    <w:p w14:paraId="68E9B16A" w14:textId="77777777" w:rsidR="0076131B" w:rsidRDefault="0076131B" w:rsidP="0076131B">
      <w:pPr>
        <w:jc w:val="both"/>
        <w:rPr>
          <w:rFonts w:asciiTheme="minorHAnsi" w:hAnsiTheme="minorHAnsi"/>
        </w:rPr>
      </w:pPr>
    </w:p>
    <w:p w14:paraId="68482418" w14:textId="0908D7F7" w:rsidR="0076131B" w:rsidRDefault="0076131B" w:rsidP="0076131B">
      <w:pPr>
        <w:jc w:val="both"/>
        <w:rPr>
          <w:rFonts w:asciiTheme="minorHAnsi" w:hAnsiTheme="minorHAnsi"/>
        </w:rPr>
      </w:pPr>
      <w:r>
        <w:rPr>
          <w:rFonts w:asciiTheme="minorHAnsi" w:hAnsiTheme="minorHAnsi"/>
        </w:rPr>
        <w:t>Ovo je preduvjet za apliciranje na javni poziv za ugradnjom solarnih panela na krovište mehaničke radione kao i upravne zgrade. Društvo je već pripremilo potrebnu dokumentaciju te bi realizacija ovih projekata treba krenuti tijekom 2026. godine.</w:t>
      </w:r>
    </w:p>
    <w:p w14:paraId="329D9ED6" w14:textId="77777777" w:rsidR="0076131B" w:rsidRDefault="0076131B" w:rsidP="0076131B">
      <w:pPr>
        <w:jc w:val="both"/>
        <w:rPr>
          <w:rFonts w:asciiTheme="minorHAnsi" w:hAnsiTheme="minorHAnsi"/>
          <w:color w:val="EE0000"/>
        </w:rPr>
      </w:pPr>
    </w:p>
    <w:p w14:paraId="63E343B8" w14:textId="77777777" w:rsidR="0076131B" w:rsidRDefault="0076131B" w:rsidP="0076131B">
      <w:pPr>
        <w:jc w:val="both"/>
        <w:rPr>
          <w:rFonts w:asciiTheme="minorHAnsi" w:hAnsiTheme="minorHAnsi"/>
          <w:color w:val="EE0000"/>
        </w:rPr>
      </w:pPr>
    </w:p>
    <w:p w14:paraId="20A9CABA" w14:textId="77777777" w:rsidR="0076131B" w:rsidRDefault="0076131B" w:rsidP="0076131B">
      <w:pPr>
        <w:jc w:val="both"/>
        <w:rPr>
          <w:rFonts w:asciiTheme="minorHAnsi" w:hAnsiTheme="minorHAnsi"/>
          <w:b/>
          <w:i/>
        </w:rPr>
      </w:pPr>
      <w:r>
        <w:rPr>
          <w:rFonts w:asciiTheme="minorHAnsi" w:hAnsiTheme="minorHAnsi"/>
          <w:b/>
          <w:i/>
        </w:rPr>
        <w:t>Apliciranje na nacionalne javne pozive – korištenje bespovratnih sredstava</w:t>
      </w:r>
    </w:p>
    <w:p w14:paraId="2CD31617" w14:textId="77777777" w:rsidR="0076131B" w:rsidRDefault="0076131B" w:rsidP="0076131B">
      <w:pPr>
        <w:jc w:val="both"/>
        <w:rPr>
          <w:rFonts w:asciiTheme="minorHAnsi" w:hAnsiTheme="minorHAnsi"/>
          <w:i/>
        </w:rPr>
      </w:pPr>
    </w:p>
    <w:p w14:paraId="39034600" w14:textId="77777777" w:rsidR="0076131B" w:rsidRDefault="0076131B" w:rsidP="0076131B">
      <w:pPr>
        <w:jc w:val="both"/>
        <w:rPr>
          <w:rFonts w:asciiTheme="minorHAnsi" w:hAnsiTheme="minorHAnsi"/>
        </w:rPr>
      </w:pPr>
      <w:r>
        <w:rPr>
          <w:rFonts w:asciiTheme="minorHAnsi" w:hAnsiTheme="minorHAnsi"/>
        </w:rPr>
        <w:t xml:space="preserve">S obzirom na brojne planirane aktivnosti i potrebna financijska sredstava u njihovoj realizaciji društvo planira apliciranje na brojne javne pozive koji bi tijekom 2026. godine trebali biti otvoreni. Planom se predviđa sudjelovanje za potrebe nabavke raznih vrsta posuda na odvojeno prikupljanje korisnih sirovina (polu podzemni, nadzemni spremnici, posude za bio otpad). Osim nabavke raznih vrsta posuda Društvo će veliki dio aktivnosti usmjeriti na kampanje edukacije što će se sufinancirati kroz najavljene javne pozive. </w:t>
      </w:r>
    </w:p>
    <w:p w14:paraId="4DA13914" w14:textId="77777777" w:rsidR="0076131B" w:rsidRDefault="0076131B" w:rsidP="0076131B">
      <w:pPr>
        <w:jc w:val="both"/>
        <w:rPr>
          <w:rFonts w:asciiTheme="minorHAnsi" w:hAnsiTheme="minorHAnsi"/>
        </w:rPr>
      </w:pPr>
    </w:p>
    <w:p w14:paraId="3D178E41" w14:textId="77777777" w:rsidR="0076131B" w:rsidRDefault="0076131B" w:rsidP="0076131B">
      <w:pPr>
        <w:jc w:val="both"/>
        <w:rPr>
          <w:rFonts w:asciiTheme="minorHAnsi" w:hAnsiTheme="minorHAnsi"/>
        </w:rPr>
      </w:pPr>
      <w:r>
        <w:rPr>
          <w:rFonts w:asciiTheme="minorHAnsi" w:hAnsiTheme="minorHAnsi"/>
        </w:rPr>
        <w:t xml:space="preserve">Sve gore navedeno iziskuje značajna financijska sredstva i angažman svih djelatnika kao i podršku Grada Pule i drugih JLS. Realizacija planiranih aktivnosti ovisiti će i o drugim faktorima, prije svega općoj gospodarskoj situaciji, te će društvo svoje aktivnosti planirati poslovnim prilikama u okruženju. </w:t>
      </w:r>
    </w:p>
    <w:p w14:paraId="4BB93339" w14:textId="77777777" w:rsidR="0076131B" w:rsidRDefault="0076131B" w:rsidP="0076131B">
      <w:pPr>
        <w:jc w:val="both"/>
        <w:rPr>
          <w:rFonts w:asciiTheme="minorHAnsi" w:hAnsiTheme="minorHAnsi"/>
        </w:rPr>
      </w:pPr>
    </w:p>
    <w:p w14:paraId="1AEEE2DB" w14:textId="77777777" w:rsidR="0076131B" w:rsidRDefault="0076131B" w:rsidP="0076131B">
      <w:pPr>
        <w:jc w:val="both"/>
        <w:rPr>
          <w:rFonts w:asciiTheme="minorHAnsi" w:hAnsiTheme="minorHAnsi"/>
        </w:rPr>
      </w:pPr>
      <w:r>
        <w:rPr>
          <w:rFonts w:asciiTheme="minorHAnsi" w:hAnsiTheme="minorHAnsi"/>
          <w:bCs/>
        </w:rPr>
        <w:t>U takvom poslovnom okruženju u djelatnosti gospodarenja otpadom i dalje ostaje</w:t>
      </w:r>
      <w:r>
        <w:rPr>
          <w:rFonts w:asciiTheme="minorHAnsi" w:hAnsiTheme="minorHAnsi"/>
        </w:rPr>
        <w:t xml:space="preserve"> isti cilj, a to je postizanje zacrtanih ciljeva na nacionalnoj razini odnosno dostizanje adekvatne stope odvajanja. </w:t>
      </w:r>
    </w:p>
    <w:p w14:paraId="5981BA88" w14:textId="77777777" w:rsidR="0076131B" w:rsidRDefault="0076131B" w:rsidP="0076131B">
      <w:pPr>
        <w:jc w:val="both"/>
        <w:rPr>
          <w:rFonts w:asciiTheme="minorHAnsi" w:hAnsiTheme="minorHAnsi"/>
          <w:color w:val="EE0000"/>
        </w:rPr>
      </w:pPr>
    </w:p>
    <w:p w14:paraId="60DDDE7A" w14:textId="77777777" w:rsidR="0076131B" w:rsidRDefault="0076131B" w:rsidP="0076131B">
      <w:pPr>
        <w:jc w:val="both"/>
        <w:rPr>
          <w:rFonts w:asciiTheme="minorHAnsi" w:hAnsiTheme="minorHAnsi"/>
          <w:color w:val="EE0000"/>
        </w:rPr>
      </w:pPr>
    </w:p>
    <w:p w14:paraId="3AACDDD0" w14:textId="77777777" w:rsidR="0076131B" w:rsidRDefault="0076131B" w:rsidP="0076131B">
      <w:pPr>
        <w:jc w:val="both"/>
        <w:rPr>
          <w:rFonts w:asciiTheme="minorHAnsi" w:hAnsiTheme="minorHAnsi"/>
          <w:b/>
        </w:rPr>
      </w:pPr>
      <w:r>
        <w:rPr>
          <w:rFonts w:asciiTheme="minorHAnsi" w:hAnsiTheme="minorHAnsi"/>
          <w:b/>
        </w:rPr>
        <w:t>Glavni cilj je daljnje podizanje stope izdvajana korisnih sirovina temeljenih na ekonomski održivim osnovama i to :</w:t>
      </w:r>
    </w:p>
    <w:p w14:paraId="14C65932" w14:textId="77777777" w:rsidR="0076131B" w:rsidRDefault="0076131B" w:rsidP="0076131B">
      <w:pPr>
        <w:jc w:val="both"/>
        <w:rPr>
          <w:rFonts w:asciiTheme="minorHAnsi" w:hAnsiTheme="minorHAnsi"/>
        </w:rPr>
      </w:pPr>
    </w:p>
    <w:p w14:paraId="18588478" w14:textId="77777777" w:rsidR="0076131B" w:rsidRDefault="0076131B" w:rsidP="0076131B">
      <w:pPr>
        <w:pStyle w:val="ListParagraph"/>
        <w:numPr>
          <w:ilvl w:val="0"/>
          <w:numId w:val="17"/>
        </w:numPr>
        <w:jc w:val="both"/>
        <w:rPr>
          <w:rFonts w:asciiTheme="minorHAnsi" w:hAnsiTheme="minorHAnsi"/>
        </w:rPr>
      </w:pPr>
      <w:r>
        <w:rPr>
          <w:rFonts w:asciiTheme="minorHAnsi" w:hAnsiTheme="minorHAnsi"/>
        </w:rPr>
        <w:t>nastavak usklađenja sa gradskom odlukom o načinu prikupljanja i obračuna usluge komunalnog i biorazgradivog otpada kao i potreba daljnjih usklađenja cijena usluga i cijena rada,</w:t>
      </w:r>
    </w:p>
    <w:p w14:paraId="16DEB701" w14:textId="77777777" w:rsidR="0076131B" w:rsidRDefault="0076131B" w:rsidP="0076131B">
      <w:pPr>
        <w:pStyle w:val="ListParagraph"/>
        <w:numPr>
          <w:ilvl w:val="0"/>
          <w:numId w:val="17"/>
        </w:numPr>
        <w:jc w:val="both"/>
        <w:rPr>
          <w:rFonts w:asciiTheme="minorHAnsi" w:hAnsiTheme="minorHAnsi"/>
        </w:rPr>
      </w:pPr>
      <w:r>
        <w:rPr>
          <w:rFonts w:asciiTheme="minorHAnsi" w:hAnsiTheme="minorHAnsi"/>
        </w:rPr>
        <w:t>daljnja individualizacijom više stambenih zgrada i prelazak na obračun prema broju pražnjenja za sve korisnike kako za kategorije kućanstvo tako i za kategorije ne-kućanstvo,</w:t>
      </w:r>
    </w:p>
    <w:p w14:paraId="791F58CF" w14:textId="77777777" w:rsidR="0076131B" w:rsidRDefault="0076131B" w:rsidP="0076131B">
      <w:pPr>
        <w:pStyle w:val="ListParagraph"/>
        <w:numPr>
          <w:ilvl w:val="0"/>
          <w:numId w:val="17"/>
        </w:numPr>
        <w:jc w:val="both"/>
        <w:rPr>
          <w:rFonts w:asciiTheme="minorHAnsi" w:hAnsiTheme="minorHAnsi"/>
        </w:rPr>
      </w:pPr>
      <w:r>
        <w:rPr>
          <w:rFonts w:asciiTheme="minorHAnsi" w:hAnsiTheme="minorHAnsi"/>
        </w:rPr>
        <w:t>daljnjim unapređenjem segmenta prikupljanja zelenog otpada i glomaznog otpada,</w:t>
      </w:r>
    </w:p>
    <w:p w14:paraId="429EE6EC" w14:textId="77777777" w:rsidR="0076131B" w:rsidRDefault="0076131B" w:rsidP="0076131B">
      <w:pPr>
        <w:pStyle w:val="ListParagraph"/>
        <w:numPr>
          <w:ilvl w:val="0"/>
          <w:numId w:val="17"/>
        </w:numPr>
        <w:jc w:val="both"/>
        <w:rPr>
          <w:rFonts w:asciiTheme="minorHAnsi" w:hAnsiTheme="minorHAnsi"/>
        </w:rPr>
      </w:pPr>
      <w:r>
        <w:rPr>
          <w:rFonts w:asciiTheme="minorHAnsi" w:hAnsiTheme="minorHAnsi"/>
        </w:rPr>
        <w:t xml:space="preserve">intenziviranjem prikupljanja organske komponente otpada iz ugostiteljskih i hotelskih kuća, te kućanstava i više stambenih objekata, </w:t>
      </w:r>
    </w:p>
    <w:p w14:paraId="650DD0F6" w14:textId="77777777" w:rsidR="0076131B" w:rsidRDefault="0076131B" w:rsidP="0076131B">
      <w:pPr>
        <w:pStyle w:val="ListParagraph"/>
        <w:numPr>
          <w:ilvl w:val="0"/>
          <w:numId w:val="17"/>
        </w:numPr>
        <w:jc w:val="both"/>
        <w:rPr>
          <w:rFonts w:asciiTheme="minorHAnsi" w:hAnsiTheme="minorHAnsi"/>
        </w:rPr>
      </w:pPr>
      <w:r>
        <w:rPr>
          <w:rFonts w:asciiTheme="minorHAnsi" w:hAnsiTheme="minorHAnsi"/>
        </w:rPr>
        <w:t>daljnjim unapređenjem aktivnosti edukacije svih kategorija korisnika vezanih  za odgovorno postupanje s otpadom,</w:t>
      </w:r>
    </w:p>
    <w:p w14:paraId="5E16566A" w14:textId="77777777" w:rsidR="0076131B" w:rsidRDefault="0076131B" w:rsidP="0076131B">
      <w:pPr>
        <w:pStyle w:val="ListParagraph"/>
        <w:numPr>
          <w:ilvl w:val="0"/>
          <w:numId w:val="17"/>
        </w:numPr>
        <w:jc w:val="both"/>
        <w:rPr>
          <w:rFonts w:asciiTheme="minorHAnsi" w:hAnsiTheme="minorHAnsi"/>
        </w:rPr>
      </w:pPr>
      <w:r>
        <w:rPr>
          <w:rFonts w:asciiTheme="minorHAnsi" w:hAnsiTheme="minorHAnsi"/>
        </w:rPr>
        <w:t xml:space="preserve">nastavak procesa optimizacije poslovanja kao i primjena novih tehnoloških rješenja, </w:t>
      </w:r>
    </w:p>
    <w:p w14:paraId="19FE13AD" w14:textId="77777777" w:rsidR="0076131B" w:rsidRDefault="0076131B" w:rsidP="0076131B">
      <w:pPr>
        <w:jc w:val="both"/>
        <w:rPr>
          <w:rFonts w:asciiTheme="minorHAnsi" w:hAnsiTheme="minorHAnsi"/>
          <w:color w:val="EE0000"/>
        </w:rPr>
      </w:pPr>
    </w:p>
    <w:p w14:paraId="43458E4B" w14:textId="77777777" w:rsidR="0076131B" w:rsidRDefault="0076131B" w:rsidP="0076131B">
      <w:pPr>
        <w:jc w:val="both"/>
        <w:rPr>
          <w:rFonts w:asciiTheme="minorHAnsi" w:hAnsiTheme="minorHAnsi"/>
        </w:rPr>
      </w:pPr>
      <w:r>
        <w:rPr>
          <w:rFonts w:asciiTheme="minorHAnsi" w:hAnsiTheme="minorHAnsi"/>
        </w:rPr>
        <w:t xml:space="preserve">Organizacijski, u djelatnosti Hortikulture ne bi trebalo očekivati značajnije promjene, ali će svakako pred djelatnošću biti brojni izazovi u pogledu realizacije osnovnog programa održavanja. Ovdje je prije svega potrebno istaknuti problem pronalaska adekvatne radne snage.  </w:t>
      </w:r>
    </w:p>
    <w:p w14:paraId="5E70A0CC" w14:textId="77777777" w:rsidR="0076131B" w:rsidRDefault="0076131B" w:rsidP="0076131B">
      <w:pPr>
        <w:rPr>
          <w:rFonts w:asciiTheme="minorHAnsi" w:hAnsiTheme="minorHAnsi"/>
          <w:color w:val="EE0000"/>
        </w:rPr>
      </w:pPr>
    </w:p>
    <w:p w14:paraId="21D58BE0" w14:textId="77777777" w:rsidR="0076131B" w:rsidRDefault="0076131B" w:rsidP="0076131B">
      <w:pPr>
        <w:jc w:val="both"/>
        <w:rPr>
          <w:rFonts w:asciiTheme="minorHAnsi" w:hAnsiTheme="minorHAnsi"/>
        </w:rPr>
      </w:pPr>
      <w:r>
        <w:rPr>
          <w:rFonts w:asciiTheme="minorHAnsi" w:hAnsiTheme="minorHAnsi"/>
        </w:rPr>
        <w:t xml:space="preserve">U okruženju navedenih rizika i nepoznanica, te iznijetih smjernica, temeljiti će se poslovanje Društva u 2026. godini uz napomenu da će se izvršiti prilagodba plana poslovanja Društva ukoliko nastupe značajni poslovni događaji koji će isto tako utjecati na poslovanje. Ovdje prije svega treba istaknuti moguće najavu promjene cijena na Županijskom centru za gospodarenje otpadom i cijena zbrinjavanja korisnog otpada te cijene rada. </w:t>
      </w:r>
    </w:p>
    <w:p w14:paraId="1863DB15" w14:textId="77777777" w:rsidR="0076131B" w:rsidRDefault="0076131B" w:rsidP="0076131B">
      <w:pPr>
        <w:jc w:val="both"/>
        <w:rPr>
          <w:rFonts w:asciiTheme="minorHAnsi" w:hAnsiTheme="minorHAnsi"/>
        </w:rPr>
      </w:pPr>
    </w:p>
    <w:p w14:paraId="49D86BC7" w14:textId="77777777" w:rsidR="0076131B" w:rsidRDefault="0076131B" w:rsidP="0076131B">
      <w:pPr>
        <w:jc w:val="both"/>
        <w:rPr>
          <w:rFonts w:asciiTheme="minorHAnsi" w:hAnsiTheme="minorHAnsi"/>
        </w:rPr>
      </w:pPr>
      <w:r>
        <w:rPr>
          <w:rFonts w:asciiTheme="minorHAnsi" w:hAnsiTheme="minorHAnsi"/>
        </w:rPr>
        <w:t xml:space="preserve">Plan poslovanja društva Pula Herculanea d.o.o. za 2026. godinu osim navedenog okvira i smjernica izrađen je na temelju procjene poslovanja za 2025. godinu, programu održavanja komunalne infrastrukture grada Pule za 2026. godinu, kao i procjenama ulaganja i troškova te potrebnoj korekciji cijena usluga.  </w:t>
      </w:r>
    </w:p>
    <w:p w14:paraId="0EAB7F26" w14:textId="77777777" w:rsidR="0076131B" w:rsidRDefault="0076131B" w:rsidP="0076131B">
      <w:pPr>
        <w:jc w:val="both"/>
        <w:rPr>
          <w:rFonts w:asciiTheme="minorHAnsi" w:hAnsiTheme="minorHAnsi"/>
        </w:rPr>
      </w:pPr>
    </w:p>
    <w:p w14:paraId="64397DB7" w14:textId="77777777" w:rsidR="0076131B" w:rsidRDefault="0076131B" w:rsidP="0076131B">
      <w:pPr>
        <w:jc w:val="both"/>
        <w:rPr>
          <w:rFonts w:asciiTheme="minorHAnsi" w:hAnsiTheme="minorHAnsi"/>
        </w:rPr>
      </w:pPr>
      <w:r>
        <w:rPr>
          <w:rFonts w:asciiTheme="minorHAnsi" w:hAnsiTheme="minorHAnsi"/>
        </w:rPr>
        <w:t>Planirane investicije prije svega ovisiti će i o vanjskim faktorima, a tu prije svega treba uvrstiti eventualnu kapitalnu pomoć grada Pule kao i raspoloživost bespovratnih izvora financiranja na razini države bilo putem Fonda za zaštitu okoliša ili Ministarstva.</w:t>
      </w:r>
    </w:p>
    <w:p w14:paraId="0C98B611" w14:textId="77777777" w:rsidR="0076131B" w:rsidRDefault="0076131B" w:rsidP="0076131B">
      <w:pPr>
        <w:jc w:val="both"/>
        <w:rPr>
          <w:rFonts w:asciiTheme="minorHAnsi" w:hAnsiTheme="minorHAnsi"/>
        </w:rPr>
      </w:pPr>
    </w:p>
    <w:p w14:paraId="598D62D2" w14:textId="77777777" w:rsidR="0076131B" w:rsidRDefault="0076131B" w:rsidP="0076131B">
      <w:pPr>
        <w:jc w:val="both"/>
        <w:rPr>
          <w:rFonts w:asciiTheme="minorHAnsi" w:hAnsiTheme="minorHAnsi"/>
          <w:b/>
        </w:rPr>
      </w:pPr>
      <w:r>
        <w:rPr>
          <w:rFonts w:asciiTheme="minorHAnsi" w:hAnsiTheme="minorHAnsi"/>
        </w:rPr>
        <w:t xml:space="preserve">Na ostale pojedine rashode Društvo nije u mogućnosti utjecati pa ih je planom teško i predviđati, a tu se misli prije svega na kretanje cijene energenata, kamatne stope, cijene dobara i usluga i dr. Prema planu poslovanja predviđen je pozitivan rezultat – </w:t>
      </w:r>
      <w:r>
        <w:rPr>
          <w:rFonts w:asciiTheme="minorHAnsi" w:hAnsiTheme="minorHAnsi"/>
          <w:b/>
        </w:rPr>
        <w:t xml:space="preserve">dobit u iznosu od 5.500 EUR-a. </w:t>
      </w:r>
    </w:p>
    <w:p w14:paraId="2014F86B" w14:textId="77777777" w:rsidR="0076131B" w:rsidRDefault="0076131B" w:rsidP="0076131B">
      <w:pPr>
        <w:jc w:val="both"/>
        <w:rPr>
          <w:rFonts w:asciiTheme="minorHAnsi" w:hAnsiTheme="minorHAnsi"/>
          <w:b/>
        </w:rPr>
      </w:pPr>
    </w:p>
    <w:p w14:paraId="5F8AEA73" w14:textId="62F4A434" w:rsidR="0076131B" w:rsidRDefault="0076131B" w:rsidP="0076131B">
      <w:pPr>
        <w:jc w:val="both"/>
        <w:rPr>
          <w:rFonts w:asciiTheme="minorHAnsi" w:hAnsiTheme="minorHAnsi"/>
        </w:rPr>
      </w:pPr>
      <w:r>
        <w:rPr>
          <w:rFonts w:asciiTheme="minorHAnsi" w:hAnsiTheme="minorHAnsi"/>
        </w:rPr>
        <w:t>Sumirajući navedeno, potrebno je istaknuti da će glavna obilježja poslovanja u 2026. godini biti:</w:t>
      </w:r>
    </w:p>
    <w:p w14:paraId="6F5125DA" w14:textId="77777777" w:rsidR="0076131B" w:rsidRDefault="0076131B" w:rsidP="0076131B">
      <w:pPr>
        <w:jc w:val="both"/>
        <w:rPr>
          <w:rFonts w:asciiTheme="minorHAnsi" w:hAnsiTheme="minorHAnsi"/>
        </w:rPr>
      </w:pPr>
    </w:p>
    <w:p w14:paraId="17260180" w14:textId="77777777" w:rsidR="0076131B" w:rsidRDefault="0076131B" w:rsidP="0076131B">
      <w:pPr>
        <w:pStyle w:val="ListParagraph"/>
        <w:rPr>
          <w:rFonts w:asciiTheme="minorHAnsi" w:hAnsiTheme="minorHAnsi"/>
        </w:rPr>
      </w:pPr>
    </w:p>
    <w:p w14:paraId="28145528" w14:textId="77777777" w:rsidR="0076131B" w:rsidRDefault="0076131B" w:rsidP="0076131B">
      <w:pPr>
        <w:numPr>
          <w:ilvl w:val="0"/>
          <w:numId w:val="18"/>
        </w:numPr>
        <w:jc w:val="both"/>
        <w:rPr>
          <w:rFonts w:asciiTheme="minorHAnsi" w:hAnsiTheme="minorHAnsi"/>
        </w:rPr>
      </w:pPr>
      <w:r>
        <w:rPr>
          <w:rFonts w:asciiTheme="minorHAnsi" w:hAnsiTheme="minorHAnsi"/>
        </w:rPr>
        <w:t>očuvanje stabilnosti poslovanja te kontinuiteta u pružanju svojih usluga i to kroz osiguranje potrebne radne snage, kao i usklađenja cijena usluga i cijena rada,</w:t>
      </w:r>
    </w:p>
    <w:p w14:paraId="2F13A837" w14:textId="77777777" w:rsidR="0076131B" w:rsidRDefault="0076131B" w:rsidP="0076131B">
      <w:pPr>
        <w:pStyle w:val="ListParagraph"/>
        <w:rPr>
          <w:rFonts w:asciiTheme="minorHAnsi" w:hAnsiTheme="minorHAnsi"/>
        </w:rPr>
      </w:pPr>
    </w:p>
    <w:p w14:paraId="202900CD" w14:textId="77777777" w:rsidR="0076131B" w:rsidRDefault="0076131B" w:rsidP="0076131B">
      <w:pPr>
        <w:numPr>
          <w:ilvl w:val="0"/>
          <w:numId w:val="18"/>
        </w:numPr>
        <w:jc w:val="both"/>
        <w:rPr>
          <w:rFonts w:asciiTheme="minorHAnsi" w:hAnsiTheme="minorHAnsi"/>
        </w:rPr>
      </w:pPr>
      <w:r>
        <w:rPr>
          <w:rFonts w:asciiTheme="minorHAnsi" w:hAnsiTheme="minorHAnsi"/>
        </w:rPr>
        <w:lastRenderedPageBreak/>
        <w:t>započeti i sa ostalim aktivnostima, ukoliko poslovno okruženje to dozvoli, u smislu aplikacije na javne pozive za  korištenjem bespovratnih sredstava,</w:t>
      </w:r>
    </w:p>
    <w:p w14:paraId="60108280" w14:textId="77777777" w:rsidR="0076131B" w:rsidRDefault="0076131B" w:rsidP="0076131B">
      <w:pPr>
        <w:jc w:val="both"/>
        <w:rPr>
          <w:rFonts w:asciiTheme="minorHAnsi" w:hAnsiTheme="minorHAnsi"/>
        </w:rPr>
      </w:pPr>
    </w:p>
    <w:p w14:paraId="746B5405" w14:textId="77777777" w:rsidR="0076131B" w:rsidRDefault="0076131B" w:rsidP="0076131B">
      <w:pPr>
        <w:numPr>
          <w:ilvl w:val="0"/>
          <w:numId w:val="18"/>
        </w:numPr>
        <w:jc w:val="both"/>
        <w:rPr>
          <w:rFonts w:asciiTheme="minorHAnsi" w:hAnsiTheme="minorHAnsi"/>
        </w:rPr>
      </w:pPr>
      <w:r>
        <w:rPr>
          <w:rFonts w:asciiTheme="minorHAnsi" w:hAnsiTheme="minorHAnsi"/>
        </w:rPr>
        <w:t xml:space="preserve">poslovanje društva kontinuirano prilagođavati razvoju poslovnog okruženja što podrazumijeva i promjenu prioriteta ciljeva ukoliko to poslovni uvjeti zahtijevaju,   </w:t>
      </w:r>
    </w:p>
    <w:p w14:paraId="548336C1" w14:textId="77777777" w:rsidR="0076131B" w:rsidRDefault="0076131B" w:rsidP="0076131B">
      <w:pPr>
        <w:pStyle w:val="ListParagraph"/>
        <w:ind w:left="0"/>
        <w:rPr>
          <w:rFonts w:asciiTheme="minorHAnsi" w:hAnsiTheme="minorHAnsi"/>
        </w:rPr>
      </w:pPr>
    </w:p>
    <w:p w14:paraId="48D87C87" w14:textId="77777777" w:rsidR="0076131B" w:rsidRDefault="0076131B" w:rsidP="0076131B">
      <w:pPr>
        <w:numPr>
          <w:ilvl w:val="0"/>
          <w:numId w:val="18"/>
        </w:numPr>
        <w:jc w:val="both"/>
        <w:rPr>
          <w:rFonts w:asciiTheme="minorHAnsi" w:hAnsiTheme="minorHAnsi"/>
        </w:rPr>
      </w:pPr>
      <w:r>
        <w:rPr>
          <w:rFonts w:asciiTheme="minorHAnsi" w:hAnsiTheme="minorHAnsi"/>
        </w:rPr>
        <w:t xml:space="preserve">osigurati likvidnost kako bi društvo moglo redovno podmirivati svoje obveze. </w:t>
      </w:r>
    </w:p>
    <w:p w14:paraId="39D0EA02" w14:textId="77777777" w:rsidR="00D3023A" w:rsidRPr="00411BEF" w:rsidRDefault="00D3023A">
      <w:pPr>
        <w:rPr>
          <w:rFonts w:asciiTheme="minorHAnsi" w:hAnsiTheme="minorHAnsi"/>
          <w:b/>
          <w:sz w:val="28"/>
          <w:szCs w:val="28"/>
        </w:rPr>
      </w:pPr>
    </w:p>
    <w:p w14:paraId="130E6F4B" w14:textId="77777777" w:rsidR="00A55748" w:rsidRPr="007C6F8F" w:rsidRDefault="00A55748" w:rsidP="00A55748">
      <w:pPr>
        <w:pStyle w:val="ListParagraph"/>
        <w:rPr>
          <w:rFonts w:asciiTheme="minorHAnsi" w:hAnsiTheme="minorHAnsi"/>
          <w:color w:val="EE0000"/>
        </w:rPr>
      </w:pPr>
    </w:p>
    <w:p w14:paraId="7032FCD5" w14:textId="77777777" w:rsidR="00A55748" w:rsidRPr="007C6F8F" w:rsidRDefault="00A55748" w:rsidP="00A55748">
      <w:pPr>
        <w:pStyle w:val="ListParagraph"/>
        <w:rPr>
          <w:rFonts w:asciiTheme="minorHAnsi" w:hAnsiTheme="minorHAnsi"/>
          <w:color w:val="EE0000"/>
        </w:rPr>
      </w:pPr>
    </w:p>
    <w:p w14:paraId="6F8A8958" w14:textId="77777777" w:rsidR="001E7122" w:rsidRPr="00287A29" w:rsidRDefault="001E7122" w:rsidP="00107404">
      <w:pPr>
        <w:rPr>
          <w:rFonts w:asciiTheme="minorHAnsi" w:hAnsiTheme="minorHAnsi"/>
          <w:b/>
          <w:sz w:val="26"/>
          <w:szCs w:val="26"/>
        </w:rPr>
      </w:pPr>
      <w:r w:rsidRPr="00287A29">
        <w:rPr>
          <w:rFonts w:asciiTheme="minorHAnsi" w:hAnsiTheme="minorHAnsi"/>
          <w:b/>
          <w:sz w:val="26"/>
          <w:szCs w:val="26"/>
        </w:rPr>
        <w:t>Prihodi</w:t>
      </w:r>
    </w:p>
    <w:p w14:paraId="37139F41" w14:textId="77777777" w:rsidR="00545193" w:rsidRDefault="00545193">
      <w:pPr>
        <w:jc w:val="both"/>
        <w:rPr>
          <w:rFonts w:ascii="Calibri" w:hAnsi="Calibri"/>
          <w:b/>
          <w:sz w:val="28"/>
          <w:szCs w:val="28"/>
        </w:rPr>
      </w:pPr>
    </w:p>
    <w:p w14:paraId="17041D12" w14:textId="77EEA31F" w:rsidR="00BB7B3A" w:rsidRDefault="00BB7B3A" w:rsidP="00BB7B3A">
      <w:pPr>
        <w:jc w:val="both"/>
        <w:rPr>
          <w:rFonts w:asciiTheme="minorHAnsi" w:hAnsiTheme="minorHAnsi"/>
        </w:rPr>
      </w:pPr>
      <w:r w:rsidRPr="00BB7B3A">
        <w:rPr>
          <w:rFonts w:asciiTheme="minorHAnsi" w:hAnsiTheme="minorHAnsi"/>
        </w:rPr>
        <w:t xml:space="preserve">Planiranje poslovanja općenito, pa tako i prihoda, značajno je otežano s obzirom na </w:t>
      </w:r>
      <w:r w:rsidR="009A5ACD">
        <w:rPr>
          <w:rFonts w:asciiTheme="minorHAnsi" w:hAnsiTheme="minorHAnsi"/>
        </w:rPr>
        <w:t xml:space="preserve">veliku dinamiku promjena u okruženju, od čega su najznačajnije inflacija i promjene propisa u gospodarenju otpadom. Planiranje se </w:t>
      </w:r>
      <w:r w:rsidRPr="003D0D69">
        <w:rPr>
          <w:rFonts w:asciiTheme="minorHAnsi" w:hAnsiTheme="minorHAnsi"/>
        </w:rPr>
        <w:t xml:space="preserve">provodi u kontekstu gospodarskih izazova i očekivanih trendova, uključujući rast troškova </w:t>
      </w:r>
      <w:r>
        <w:rPr>
          <w:rFonts w:asciiTheme="minorHAnsi" w:hAnsiTheme="minorHAnsi"/>
        </w:rPr>
        <w:t xml:space="preserve">usluga, </w:t>
      </w:r>
      <w:r w:rsidRPr="003D0D69">
        <w:rPr>
          <w:rFonts w:asciiTheme="minorHAnsi" w:hAnsiTheme="minorHAnsi"/>
        </w:rPr>
        <w:t>materijala, rada i energenata. S obzirom na to, plan prihoda temelji se na procjeni stabilnog poslovnog okruženja, uzimajući u obzir moguće rizike i prilagodbe</w:t>
      </w:r>
      <w:r w:rsidR="009A5ACD">
        <w:rPr>
          <w:rFonts w:asciiTheme="minorHAnsi" w:hAnsiTheme="minorHAnsi"/>
        </w:rPr>
        <w:t>, a</w:t>
      </w:r>
      <w:r w:rsidRPr="003D0D69">
        <w:rPr>
          <w:rFonts w:asciiTheme="minorHAnsi" w:hAnsiTheme="minorHAnsi"/>
        </w:rPr>
        <w:t xml:space="preserve"> </w:t>
      </w:r>
      <w:r w:rsidR="009A5ACD">
        <w:rPr>
          <w:rFonts w:asciiTheme="minorHAnsi" w:hAnsiTheme="minorHAnsi"/>
        </w:rPr>
        <w:t>k</w:t>
      </w:r>
      <w:r w:rsidRPr="003D0D69">
        <w:rPr>
          <w:rFonts w:asciiTheme="minorHAnsi" w:hAnsiTheme="minorHAnsi"/>
        </w:rPr>
        <w:t>ao i prethodnih godina, naglasak je stavljen na očuvanje stabilnosti prihoda</w:t>
      </w:r>
      <w:r w:rsidR="009A5ACD">
        <w:rPr>
          <w:rFonts w:asciiTheme="minorHAnsi" w:hAnsiTheme="minorHAnsi"/>
        </w:rPr>
        <w:t xml:space="preserve">, </w:t>
      </w:r>
      <w:r w:rsidRPr="003D0D69">
        <w:rPr>
          <w:rFonts w:asciiTheme="minorHAnsi" w:hAnsiTheme="minorHAnsi"/>
        </w:rPr>
        <w:t>povećanje poslovnih aktivnosti i optimizaciju postojećih resursa.</w:t>
      </w:r>
    </w:p>
    <w:p w14:paraId="7C690341" w14:textId="77777777" w:rsidR="00BB7B3A" w:rsidRDefault="00BB7B3A" w:rsidP="00BB7B3A">
      <w:pPr>
        <w:jc w:val="both"/>
        <w:rPr>
          <w:rFonts w:asciiTheme="minorHAnsi" w:hAnsiTheme="minorHAnsi"/>
        </w:rPr>
      </w:pPr>
    </w:p>
    <w:p w14:paraId="02500761" w14:textId="6F87CA63" w:rsidR="00BB7B3A" w:rsidRPr="00BB7B3A" w:rsidRDefault="00BB7B3A" w:rsidP="00BB7B3A">
      <w:pPr>
        <w:jc w:val="both"/>
        <w:rPr>
          <w:rFonts w:asciiTheme="minorHAnsi" w:hAnsiTheme="minorHAnsi"/>
        </w:rPr>
      </w:pPr>
      <w:r w:rsidRPr="00BB7B3A">
        <w:rPr>
          <w:rFonts w:asciiTheme="minorHAnsi" w:hAnsiTheme="minorHAnsi"/>
        </w:rPr>
        <w:t>Ovdje je potrebno istaknuti da s obzirom na kontinuirane pritiske glede potreba usklađenja cijena rada</w:t>
      </w:r>
      <w:r>
        <w:rPr>
          <w:rFonts w:asciiTheme="minorHAnsi" w:hAnsiTheme="minorHAnsi"/>
        </w:rPr>
        <w:t xml:space="preserve"> i </w:t>
      </w:r>
      <w:r w:rsidRPr="00BB7B3A">
        <w:rPr>
          <w:rFonts w:asciiTheme="minorHAnsi" w:hAnsiTheme="minorHAnsi"/>
        </w:rPr>
        <w:t>trend</w:t>
      </w:r>
      <w:r>
        <w:rPr>
          <w:rFonts w:asciiTheme="minorHAnsi" w:hAnsiTheme="minorHAnsi"/>
        </w:rPr>
        <w:t>a</w:t>
      </w:r>
      <w:r w:rsidRPr="00BB7B3A">
        <w:rPr>
          <w:rFonts w:asciiTheme="minorHAnsi" w:hAnsiTheme="minorHAnsi"/>
        </w:rPr>
        <w:t xml:space="preserve"> rasta cijena otkupa </w:t>
      </w:r>
      <w:proofErr w:type="spellStart"/>
      <w:r w:rsidRPr="00BB7B3A">
        <w:rPr>
          <w:rFonts w:asciiTheme="minorHAnsi" w:hAnsiTheme="minorHAnsi"/>
        </w:rPr>
        <w:t>reciklabilnih</w:t>
      </w:r>
      <w:proofErr w:type="spellEnd"/>
      <w:r w:rsidRPr="00BB7B3A">
        <w:rPr>
          <w:rFonts w:asciiTheme="minorHAnsi" w:hAnsiTheme="minorHAnsi"/>
        </w:rPr>
        <w:t xml:space="preserve"> sirovina Društvo </w:t>
      </w:r>
      <w:r w:rsidR="002B5479">
        <w:rPr>
          <w:rFonts w:asciiTheme="minorHAnsi" w:hAnsiTheme="minorHAnsi"/>
        </w:rPr>
        <w:t xml:space="preserve">kao i ranijih godina </w:t>
      </w:r>
      <w:r w:rsidRPr="00BB7B3A">
        <w:rPr>
          <w:rFonts w:asciiTheme="minorHAnsi" w:hAnsiTheme="minorHAnsi"/>
        </w:rPr>
        <w:t xml:space="preserve">usklađivati </w:t>
      </w:r>
      <w:r w:rsidR="009A5ACD">
        <w:rPr>
          <w:rFonts w:asciiTheme="minorHAnsi" w:hAnsiTheme="minorHAnsi"/>
        </w:rPr>
        <w:t xml:space="preserve">obim </w:t>
      </w:r>
      <w:r w:rsidRPr="00BB7B3A">
        <w:rPr>
          <w:rFonts w:asciiTheme="minorHAnsi" w:hAnsiTheme="minorHAnsi"/>
        </w:rPr>
        <w:t xml:space="preserve">svojih usluga u dijelu ugovora o održavanju javnih površina </w:t>
      </w:r>
      <w:r w:rsidR="009A5ACD">
        <w:rPr>
          <w:rFonts w:asciiTheme="minorHAnsi" w:hAnsiTheme="minorHAnsi"/>
        </w:rPr>
        <w:t xml:space="preserve">sukladno potrebama naručitelja, a </w:t>
      </w:r>
      <w:r w:rsidRPr="00BB7B3A">
        <w:rPr>
          <w:rFonts w:asciiTheme="minorHAnsi" w:hAnsiTheme="minorHAnsi"/>
        </w:rPr>
        <w:t xml:space="preserve">u </w:t>
      </w:r>
      <w:r w:rsidR="002B5479">
        <w:rPr>
          <w:rFonts w:asciiTheme="minorHAnsi" w:hAnsiTheme="minorHAnsi"/>
        </w:rPr>
        <w:t xml:space="preserve">prihodovno najznačajnijem </w:t>
      </w:r>
      <w:r w:rsidRPr="00BB7B3A">
        <w:rPr>
          <w:rFonts w:asciiTheme="minorHAnsi" w:hAnsiTheme="minorHAnsi"/>
        </w:rPr>
        <w:t xml:space="preserve">dijelu </w:t>
      </w:r>
      <w:r w:rsidR="009A5ACD">
        <w:rPr>
          <w:rFonts w:asciiTheme="minorHAnsi" w:hAnsiTheme="minorHAnsi"/>
        </w:rPr>
        <w:t xml:space="preserve">aktivnosti </w:t>
      </w:r>
      <w:r w:rsidR="002B5479">
        <w:rPr>
          <w:rFonts w:asciiTheme="minorHAnsi" w:hAnsiTheme="minorHAnsi"/>
        </w:rPr>
        <w:t xml:space="preserve">društva, a to je </w:t>
      </w:r>
      <w:r w:rsidRPr="00BB7B3A">
        <w:rPr>
          <w:rFonts w:asciiTheme="minorHAnsi" w:hAnsiTheme="minorHAnsi"/>
        </w:rPr>
        <w:t>prikupljanj</w:t>
      </w:r>
      <w:r w:rsidR="002B5479">
        <w:rPr>
          <w:rFonts w:asciiTheme="minorHAnsi" w:hAnsiTheme="minorHAnsi"/>
        </w:rPr>
        <w:t>e</w:t>
      </w:r>
      <w:r w:rsidRPr="00BB7B3A">
        <w:rPr>
          <w:rFonts w:asciiTheme="minorHAnsi" w:hAnsiTheme="minorHAnsi"/>
        </w:rPr>
        <w:t xml:space="preserve"> komunalnog otpada</w:t>
      </w:r>
      <w:r w:rsidR="009A5ACD">
        <w:rPr>
          <w:rFonts w:asciiTheme="minorHAnsi" w:hAnsiTheme="minorHAnsi"/>
        </w:rPr>
        <w:t xml:space="preserve"> </w:t>
      </w:r>
      <w:r w:rsidR="002B5479">
        <w:rPr>
          <w:rFonts w:asciiTheme="minorHAnsi" w:hAnsiTheme="minorHAnsi"/>
        </w:rPr>
        <w:t xml:space="preserve">društvo će biti primorano </w:t>
      </w:r>
      <w:r w:rsidR="009A5ACD">
        <w:rPr>
          <w:rFonts w:asciiTheme="minorHAnsi" w:hAnsiTheme="minorHAnsi"/>
        </w:rPr>
        <w:t>provesti usklađenje cijena usluga</w:t>
      </w:r>
      <w:r w:rsidRPr="00BB7B3A">
        <w:rPr>
          <w:rFonts w:asciiTheme="minorHAnsi" w:hAnsiTheme="minorHAnsi"/>
        </w:rPr>
        <w:t xml:space="preserve">. Bez ovih usklađenja Društvo neće moći pozitivno poslovati. </w:t>
      </w:r>
    </w:p>
    <w:p w14:paraId="5337B2BC" w14:textId="77777777" w:rsidR="00BB7B3A" w:rsidRPr="00BB7B3A" w:rsidRDefault="00BB7B3A" w:rsidP="00BB7B3A">
      <w:pPr>
        <w:jc w:val="both"/>
        <w:rPr>
          <w:rFonts w:asciiTheme="minorHAnsi" w:hAnsiTheme="minorHAnsi"/>
          <w:color w:val="FF0000"/>
        </w:rPr>
      </w:pPr>
    </w:p>
    <w:p w14:paraId="79FCA0A3" w14:textId="265E8207" w:rsidR="00BB7B3A" w:rsidRPr="003D0D69" w:rsidRDefault="00BB7B3A" w:rsidP="00BB7B3A">
      <w:pPr>
        <w:jc w:val="both"/>
        <w:rPr>
          <w:rFonts w:asciiTheme="minorHAnsi" w:hAnsiTheme="minorHAnsi"/>
        </w:rPr>
      </w:pPr>
      <w:r w:rsidRPr="003D0D69">
        <w:rPr>
          <w:rFonts w:asciiTheme="minorHAnsi" w:hAnsiTheme="minorHAnsi"/>
        </w:rPr>
        <w:t>Ukupni planirani prihodi iznose 1</w:t>
      </w:r>
      <w:r w:rsidR="002B5479">
        <w:rPr>
          <w:rFonts w:asciiTheme="minorHAnsi" w:hAnsiTheme="minorHAnsi"/>
        </w:rPr>
        <w:t>7</w:t>
      </w:r>
      <w:r w:rsidRPr="003D0D69">
        <w:rPr>
          <w:rFonts w:asciiTheme="minorHAnsi" w:hAnsiTheme="minorHAnsi"/>
        </w:rPr>
        <w:t>.</w:t>
      </w:r>
      <w:r w:rsidR="002B5479">
        <w:rPr>
          <w:rFonts w:asciiTheme="minorHAnsi" w:hAnsiTheme="minorHAnsi"/>
        </w:rPr>
        <w:t>847</w:t>
      </w:r>
      <w:r w:rsidRPr="003D0D69">
        <w:rPr>
          <w:rFonts w:asciiTheme="minorHAnsi" w:hAnsiTheme="minorHAnsi"/>
        </w:rPr>
        <w:t>.</w:t>
      </w:r>
      <w:r w:rsidR="002B5479">
        <w:rPr>
          <w:rFonts w:asciiTheme="minorHAnsi" w:hAnsiTheme="minorHAnsi"/>
        </w:rPr>
        <w:t>149</w:t>
      </w:r>
      <w:r w:rsidRPr="003D0D69">
        <w:rPr>
          <w:rFonts w:asciiTheme="minorHAnsi" w:hAnsiTheme="minorHAnsi"/>
        </w:rPr>
        <w:t xml:space="preserve"> eura, što predstavlja značajno povećanje od 1.</w:t>
      </w:r>
      <w:r w:rsidR="002B5479">
        <w:rPr>
          <w:rFonts w:asciiTheme="minorHAnsi" w:hAnsiTheme="minorHAnsi"/>
        </w:rPr>
        <w:t>684</w:t>
      </w:r>
      <w:r w:rsidRPr="003D0D69">
        <w:rPr>
          <w:rFonts w:asciiTheme="minorHAnsi" w:hAnsiTheme="minorHAnsi"/>
        </w:rPr>
        <w:t>.</w:t>
      </w:r>
      <w:r w:rsidR="002B5479">
        <w:rPr>
          <w:rFonts w:asciiTheme="minorHAnsi" w:hAnsiTheme="minorHAnsi"/>
        </w:rPr>
        <w:t>838</w:t>
      </w:r>
      <w:r w:rsidRPr="003D0D69">
        <w:rPr>
          <w:rFonts w:asciiTheme="minorHAnsi" w:hAnsiTheme="minorHAnsi"/>
        </w:rPr>
        <w:t xml:space="preserve"> eura ili 1</w:t>
      </w:r>
      <w:r w:rsidR="002B5479">
        <w:rPr>
          <w:rFonts w:asciiTheme="minorHAnsi" w:hAnsiTheme="minorHAnsi"/>
        </w:rPr>
        <w:t>0</w:t>
      </w:r>
      <w:r w:rsidRPr="003D0D69">
        <w:rPr>
          <w:rFonts w:asciiTheme="minorHAnsi" w:hAnsiTheme="minorHAnsi"/>
        </w:rPr>
        <w:t xml:space="preserve">% u odnosu na </w:t>
      </w:r>
      <w:r w:rsidR="002B5479">
        <w:rPr>
          <w:rFonts w:asciiTheme="minorHAnsi" w:hAnsiTheme="minorHAnsi"/>
        </w:rPr>
        <w:t xml:space="preserve">procjenu poslovanja za </w:t>
      </w:r>
      <w:r w:rsidRPr="003D0D69">
        <w:rPr>
          <w:rFonts w:asciiTheme="minorHAnsi" w:hAnsiTheme="minorHAnsi"/>
        </w:rPr>
        <w:t>202</w:t>
      </w:r>
      <w:r w:rsidR="002B5479">
        <w:rPr>
          <w:rFonts w:asciiTheme="minorHAnsi" w:hAnsiTheme="minorHAnsi"/>
        </w:rPr>
        <w:t>5</w:t>
      </w:r>
      <w:r w:rsidRPr="003D0D69">
        <w:rPr>
          <w:rFonts w:asciiTheme="minorHAnsi" w:hAnsiTheme="minorHAnsi"/>
        </w:rPr>
        <w:t>. godinu.</w:t>
      </w:r>
    </w:p>
    <w:p w14:paraId="6BAB7A15" w14:textId="77777777" w:rsidR="00BB7B3A" w:rsidRPr="003D0D69" w:rsidRDefault="00BB7B3A" w:rsidP="00BB7B3A">
      <w:pPr>
        <w:jc w:val="both"/>
        <w:rPr>
          <w:rFonts w:asciiTheme="minorHAnsi" w:hAnsiTheme="minorHAnsi"/>
        </w:rPr>
      </w:pPr>
    </w:p>
    <w:p w14:paraId="2C7774FC" w14:textId="43D4570D" w:rsidR="00BB7B3A" w:rsidRDefault="00BB7B3A" w:rsidP="00BB7B3A">
      <w:pPr>
        <w:jc w:val="both"/>
        <w:rPr>
          <w:rFonts w:asciiTheme="minorHAnsi" w:hAnsiTheme="minorHAnsi"/>
        </w:rPr>
      </w:pPr>
      <w:r w:rsidRPr="007D4D33">
        <w:rPr>
          <w:rFonts w:asciiTheme="minorHAnsi" w:hAnsiTheme="minorHAnsi"/>
        </w:rPr>
        <w:t xml:space="preserve">Najveći dio rasta prihoda dolazi iz poslovnih prihoda, koji su planirani u iznosu od </w:t>
      </w:r>
      <w:r w:rsidR="002B5479">
        <w:rPr>
          <w:rFonts w:asciiTheme="minorHAnsi" w:hAnsiTheme="minorHAnsi"/>
        </w:rPr>
        <w:t>17</w:t>
      </w:r>
      <w:r w:rsidRPr="007D4D33">
        <w:rPr>
          <w:rFonts w:asciiTheme="minorHAnsi" w:hAnsiTheme="minorHAnsi"/>
        </w:rPr>
        <w:t>.</w:t>
      </w:r>
      <w:r w:rsidR="002B5479">
        <w:rPr>
          <w:rFonts w:asciiTheme="minorHAnsi" w:hAnsiTheme="minorHAnsi"/>
        </w:rPr>
        <w:t>262</w:t>
      </w:r>
      <w:r w:rsidRPr="007D4D33">
        <w:rPr>
          <w:rFonts w:asciiTheme="minorHAnsi" w:hAnsiTheme="minorHAnsi"/>
        </w:rPr>
        <w:t>.</w:t>
      </w:r>
      <w:r w:rsidR="002B5479">
        <w:rPr>
          <w:rFonts w:asciiTheme="minorHAnsi" w:hAnsiTheme="minorHAnsi"/>
        </w:rPr>
        <w:t>218</w:t>
      </w:r>
      <w:r w:rsidRPr="007D4D33">
        <w:rPr>
          <w:rFonts w:asciiTheme="minorHAnsi" w:hAnsiTheme="minorHAnsi"/>
        </w:rPr>
        <w:t xml:space="preserve"> eura, što je povećanje od 1.85</w:t>
      </w:r>
      <w:r w:rsidR="002B5479">
        <w:rPr>
          <w:rFonts w:asciiTheme="minorHAnsi" w:hAnsiTheme="minorHAnsi"/>
        </w:rPr>
        <w:t>5</w:t>
      </w:r>
      <w:r w:rsidRPr="007D4D33">
        <w:rPr>
          <w:rFonts w:asciiTheme="minorHAnsi" w:hAnsiTheme="minorHAnsi"/>
        </w:rPr>
        <w:t>.2</w:t>
      </w:r>
      <w:r w:rsidR="002B5479">
        <w:rPr>
          <w:rFonts w:asciiTheme="minorHAnsi" w:hAnsiTheme="minorHAnsi"/>
        </w:rPr>
        <w:t>67</w:t>
      </w:r>
      <w:r w:rsidRPr="007D4D33">
        <w:rPr>
          <w:rFonts w:asciiTheme="minorHAnsi" w:hAnsiTheme="minorHAnsi"/>
        </w:rPr>
        <w:t xml:space="preserve"> eura (1</w:t>
      </w:r>
      <w:r w:rsidR="002B5479">
        <w:rPr>
          <w:rFonts w:asciiTheme="minorHAnsi" w:hAnsiTheme="minorHAnsi"/>
        </w:rPr>
        <w:t>2</w:t>
      </w:r>
      <w:r w:rsidRPr="007D4D33">
        <w:rPr>
          <w:rFonts w:asciiTheme="minorHAnsi" w:hAnsiTheme="minorHAnsi"/>
        </w:rPr>
        <w:t>%) u odnosu na prethodnu godinu. Prihodi od prodaje proizvoda i usluga čine najveći udio poslovnih prihoda s iznosom od 1</w:t>
      </w:r>
      <w:r w:rsidR="002B5479">
        <w:rPr>
          <w:rFonts w:asciiTheme="minorHAnsi" w:hAnsiTheme="minorHAnsi"/>
        </w:rPr>
        <w:t>6</w:t>
      </w:r>
      <w:r w:rsidRPr="007D4D33">
        <w:rPr>
          <w:rFonts w:asciiTheme="minorHAnsi" w:hAnsiTheme="minorHAnsi"/>
        </w:rPr>
        <w:t>.</w:t>
      </w:r>
      <w:r w:rsidR="002B5479">
        <w:rPr>
          <w:rFonts w:asciiTheme="minorHAnsi" w:hAnsiTheme="minorHAnsi"/>
        </w:rPr>
        <w:t>689</w:t>
      </w:r>
      <w:r w:rsidRPr="007D4D33">
        <w:rPr>
          <w:rFonts w:asciiTheme="minorHAnsi" w:hAnsiTheme="minorHAnsi"/>
        </w:rPr>
        <w:t>.</w:t>
      </w:r>
      <w:r w:rsidR="002B5479">
        <w:rPr>
          <w:rFonts w:asciiTheme="minorHAnsi" w:hAnsiTheme="minorHAnsi"/>
        </w:rPr>
        <w:t>691</w:t>
      </w:r>
      <w:r w:rsidRPr="007D4D33">
        <w:rPr>
          <w:rFonts w:asciiTheme="minorHAnsi" w:hAnsiTheme="minorHAnsi"/>
        </w:rPr>
        <w:t xml:space="preserve"> eura, što predstavlja povećanje od 1.</w:t>
      </w:r>
      <w:r w:rsidR="002B5479">
        <w:rPr>
          <w:rFonts w:asciiTheme="minorHAnsi" w:hAnsiTheme="minorHAnsi"/>
        </w:rPr>
        <w:t>733</w:t>
      </w:r>
      <w:r w:rsidRPr="007D4D33">
        <w:rPr>
          <w:rFonts w:asciiTheme="minorHAnsi" w:hAnsiTheme="minorHAnsi"/>
        </w:rPr>
        <w:t>.</w:t>
      </w:r>
      <w:r w:rsidR="002B5479">
        <w:rPr>
          <w:rFonts w:asciiTheme="minorHAnsi" w:hAnsiTheme="minorHAnsi"/>
        </w:rPr>
        <w:t>429</w:t>
      </w:r>
      <w:r w:rsidRPr="007D4D33">
        <w:rPr>
          <w:rFonts w:asciiTheme="minorHAnsi" w:hAnsiTheme="minorHAnsi"/>
        </w:rPr>
        <w:t xml:space="preserve"> eura (1</w:t>
      </w:r>
      <w:r w:rsidR="002B5479">
        <w:rPr>
          <w:rFonts w:asciiTheme="minorHAnsi" w:hAnsiTheme="minorHAnsi"/>
        </w:rPr>
        <w:t>2</w:t>
      </w:r>
      <w:r w:rsidRPr="007D4D33">
        <w:rPr>
          <w:rFonts w:asciiTheme="minorHAnsi" w:hAnsiTheme="minorHAnsi"/>
        </w:rPr>
        <w:t xml:space="preserve">%). Ovaj rast temelji se na </w:t>
      </w:r>
      <w:r w:rsidR="002B5479">
        <w:rPr>
          <w:rFonts w:asciiTheme="minorHAnsi" w:hAnsiTheme="minorHAnsi"/>
        </w:rPr>
        <w:t xml:space="preserve">manjem </w:t>
      </w:r>
      <w:r w:rsidRPr="007D4D33">
        <w:rPr>
          <w:rFonts w:asciiTheme="minorHAnsi" w:hAnsiTheme="minorHAnsi"/>
        </w:rPr>
        <w:t>povećanju vrijednosti Ugovora s gradom u svezi s programom održavanja javnih i zelenih površina</w:t>
      </w:r>
      <w:r w:rsidR="00644B24">
        <w:rPr>
          <w:rFonts w:asciiTheme="minorHAnsi" w:hAnsiTheme="minorHAnsi"/>
        </w:rPr>
        <w:t xml:space="preserve"> (5% u odnosu na procjenu za 2025</w:t>
      </w:r>
      <w:r w:rsidR="00437CD8">
        <w:rPr>
          <w:rFonts w:asciiTheme="minorHAnsi" w:hAnsiTheme="minorHAnsi"/>
        </w:rPr>
        <w:t>.</w:t>
      </w:r>
      <w:r w:rsidR="00644B24">
        <w:rPr>
          <w:rFonts w:asciiTheme="minorHAnsi" w:hAnsiTheme="minorHAnsi"/>
        </w:rPr>
        <w:t xml:space="preserve"> godinu).</w:t>
      </w:r>
      <w:r w:rsidR="00437CD8">
        <w:rPr>
          <w:rFonts w:asciiTheme="minorHAnsi" w:hAnsiTheme="minorHAnsi"/>
        </w:rPr>
        <w:t xml:space="preserve"> </w:t>
      </w:r>
      <w:r w:rsidR="00644B24">
        <w:rPr>
          <w:rFonts w:asciiTheme="minorHAnsi" w:hAnsiTheme="minorHAnsi"/>
        </w:rPr>
        <w:t xml:space="preserve">Najveće povećanje prihoda </w:t>
      </w:r>
      <w:r w:rsidRPr="007D4D33">
        <w:rPr>
          <w:rFonts w:asciiTheme="minorHAnsi" w:hAnsiTheme="minorHAnsi"/>
        </w:rPr>
        <w:t xml:space="preserve">planirano je </w:t>
      </w:r>
      <w:r w:rsidR="00644B24">
        <w:rPr>
          <w:rFonts w:asciiTheme="minorHAnsi" w:hAnsiTheme="minorHAnsi"/>
        </w:rPr>
        <w:t xml:space="preserve">iz </w:t>
      </w:r>
      <w:r w:rsidRPr="007D4D33">
        <w:rPr>
          <w:rFonts w:asciiTheme="minorHAnsi" w:hAnsiTheme="minorHAnsi"/>
        </w:rPr>
        <w:t>povećanj</w:t>
      </w:r>
      <w:r w:rsidR="00644B24">
        <w:rPr>
          <w:rFonts w:asciiTheme="minorHAnsi" w:hAnsiTheme="minorHAnsi"/>
        </w:rPr>
        <w:t>a</w:t>
      </w:r>
      <w:r w:rsidRPr="007D4D33">
        <w:rPr>
          <w:rFonts w:asciiTheme="minorHAnsi" w:hAnsiTheme="minorHAnsi"/>
        </w:rPr>
        <w:t xml:space="preserve"> cijena usluga odvoza miješanog komunalnog otpada od </w:t>
      </w:r>
      <w:r w:rsidR="002B5479">
        <w:rPr>
          <w:rFonts w:asciiTheme="minorHAnsi" w:hAnsiTheme="minorHAnsi"/>
        </w:rPr>
        <w:t>svibnja</w:t>
      </w:r>
      <w:r w:rsidRPr="007D4D33">
        <w:rPr>
          <w:rFonts w:asciiTheme="minorHAnsi" w:hAnsiTheme="minorHAnsi"/>
        </w:rPr>
        <w:t xml:space="preserve"> 202</w:t>
      </w:r>
      <w:r>
        <w:rPr>
          <w:rFonts w:asciiTheme="minorHAnsi" w:hAnsiTheme="minorHAnsi"/>
        </w:rPr>
        <w:t>5</w:t>
      </w:r>
      <w:r w:rsidRPr="007D4D33">
        <w:rPr>
          <w:rFonts w:asciiTheme="minorHAnsi" w:hAnsiTheme="minorHAnsi"/>
        </w:rPr>
        <w:t>. godine</w:t>
      </w:r>
      <w:r w:rsidR="00644B24">
        <w:rPr>
          <w:rFonts w:asciiTheme="minorHAnsi" w:hAnsiTheme="minorHAnsi"/>
        </w:rPr>
        <w:t>, a sukladno je planiranom povećanju troškova</w:t>
      </w:r>
      <w:r w:rsidRPr="007D4D33">
        <w:rPr>
          <w:rFonts w:asciiTheme="minorHAnsi" w:hAnsiTheme="minorHAnsi"/>
        </w:rPr>
        <w:t>. Na povećanje prihoda dodatno će utjecati povećana naplata usluge prikupljanja selektivnog otpada, poput plastike i papira, od poslovnih korisnika, što osigurava stabilnost u prihodima iz ovog segmenta.</w:t>
      </w:r>
    </w:p>
    <w:p w14:paraId="71B10436" w14:textId="77777777" w:rsidR="00804E19" w:rsidRPr="00A668BB" w:rsidRDefault="00804E19">
      <w:pPr>
        <w:jc w:val="both"/>
        <w:rPr>
          <w:rFonts w:asciiTheme="minorHAnsi" w:hAnsiTheme="minorHAnsi"/>
          <w:color w:val="FF0000"/>
        </w:rPr>
      </w:pPr>
    </w:p>
    <w:p w14:paraId="0CA7C901" w14:textId="68B7B930" w:rsidR="00437CD8" w:rsidRDefault="00437CD8" w:rsidP="00506824">
      <w:pPr>
        <w:jc w:val="both"/>
        <w:rPr>
          <w:rFonts w:asciiTheme="minorHAnsi" w:hAnsiTheme="minorHAnsi"/>
        </w:rPr>
      </w:pPr>
      <w:r w:rsidRPr="00F418CC">
        <w:rPr>
          <w:rFonts w:asciiTheme="minorHAnsi" w:hAnsiTheme="minorHAnsi"/>
        </w:rPr>
        <w:t xml:space="preserve">Ostali poslovni prihodi planirani su u iznosu od </w:t>
      </w:r>
      <w:r w:rsidR="002B5479">
        <w:rPr>
          <w:rFonts w:asciiTheme="minorHAnsi" w:hAnsiTheme="minorHAnsi"/>
        </w:rPr>
        <w:t>1.072</w:t>
      </w:r>
      <w:r w:rsidRPr="00F418CC">
        <w:rPr>
          <w:rFonts w:asciiTheme="minorHAnsi" w:hAnsiTheme="minorHAnsi"/>
        </w:rPr>
        <w:t>.</w:t>
      </w:r>
      <w:r w:rsidR="002B5479">
        <w:rPr>
          <w:rFonts w:asciiTheme="minorHAnsi" w:hAnsiTheme="minorHAnsi"/>
        </w:rPr>
        <w:t>527</w:t>
      </w:r>
      <w:r w:rsidRPr="00F418CC">
        <w:rPr>
          <w:rFonts w:asciiTheme="minorHAnsi" w:hAnsiTheme="minorHAnsi"/>
        </w:rPr>
        <w:t xml:space="preserve"> eura, što je povećanje od </w:t>
      </w:r>
      <w:r w:rsidR="002B5479">
        <w:rPr>
          <w:rFonts w:asciiTheme="minorHAnsi" w:hAnsiTheme="minorHAnsi"/>
        </w:rPr>
        <w:t>121</w:t>
      </w:r>
      <w:r w:rsidRPr="00F418CC">
        <w:rPr>
          <w:rFonts w:asciiTheme="minorHAnsi" w:hAnsiTheme="minorHAnsi"/>
        </w:rPr>
        <w:t>.</w:t>
      </w:r>
      <w:r w:rsidR="002B5479">
        <w:rPr>
          <w:rFonts w:asciiTheme="minorHAnsi" w:hAnsiTheme="minorHAnsi"/>
        </w:rPr>
        <w:t>737</w:t>
      </w:r>
      <w:r w:rsidRPr="00F418CC">
        <w:rPr>
          <w:rFonts w:asciiTheme="minorHAnsi" w:hAnsiTheme="minorHAnsi"/>
        </w:rPr>
        <w:t xml:space="preserve"> eura (1</w:t>
      </w:r>
      <w:r w:rsidR="002B5479">
        <w:rPr>
          <w:rFonts w:asciiTheme="minorHAnsi" w:hAnsiTheme="minorHAnsi"/>
        </w:rPr>
        <w:t>3</w:t>
      </w:r>
      <w:r w:rsidRPr="00F418CC">
        <w:rPr>
          <w:rFonts w:asciiTheme="minorHAnsi" w:hAnsiTheme="minorHAnsi"/>
        </w:rPr>
        <w:t>%)</w:t>
      </w:r>
      <w:r w:rsidR="00F03EAB">
        <w:rPr>
          <w:rFonts w:asciiTheme="minorHAnsi" w:hAnsiTheme="minorHAnsi"/>
        </w:rPr>
        <w:t xml:space="preserve"> u odnosu na procjenu 2025. godine</w:t>
      </w:r>
      <w:r w:rsidRPr="00F418CC">
        <w:rPr>
          <w:rFonts w:asciiTheme="minorHAnsi" w:hAnsiTheme="minorHAnsi"/>
        </w:rPr>
        <w:t xml:space="preserve">. Glavni doprinos ovom rastu dolazi od ukidanja dugoročnih rezerviranja u iznosu od </w:t>
      </w:r>
      <w:r w:rsidR="002B5479">
        <w:rPr>
          <w:rFonts w:asciiTheme="minorHAnsi" w:hAnsiTheme="minorHAnsi"/>
        </w:rPr>
        <w:t>5</w:t>
      </w:r>
      <w:r w:rsidRPr="00F418CC">
        <w:rPr>
          <w:rFonts w:asciiTheme="minorHAnsi" w:hAnsiTheme="minorHAnsi"/>
        </w:rPr>
        <w:t>9</w:t>
      </w:r>
      <w:r w:rsidR="002B5479">
        <w:rPr>
          <w:rFonts w:asciiTheme="minorHAnsi" w:hAnsiTheme="minorHAnsi"/>
        </w:rPr>
        <w:t>5</w:t>
      </w:r>
      <w:r w:rsidRPr="00F418CC">
        <w:rPr>
          <w:rFonts w:asciiTheme="minorHAnsi" w:hAnsiTheme="minorHAnsi"/>
        </w:rPr>
        <w:t>.</w:t>
      </w:r>
      <w:r w:rsidR="002B5479">
        <w:rPr>
          <w:rFonts w:asciiTheme="minorHAnsi" w:hAnsiTheme="minorHAnsi"/>
        </w:rPr>
        <w:t>559</w:t>
      </w:r>
      <w:r w:rsidRPr="00F418CC">
        <w:rPr>
          <w:rFonts w:asciiTheme="minorHAnsi" w:hAnsiTheme="minorHAnsi"/>
        </w:rPr>
        <w:t xml:space="preserve"> eura</w:t>
      </w:r>
      <w:r w:rsidR="00F03EAB">
        <w:rPr>
          <w:rFonts w:asciiTheme="minorHAnsi" w:hAnsiTheme="minorHAnsi"/>
        </w:rPr>
        <w:t xml:space="preserve"> (porast 8%)</w:t>
      </w:r>
      <w:r w:rsidRPr="00F418CC">
        <w:rPr>
          <w:rFonts w:asciiTheme="minorHAnsi" w:hAnsiTheme="minorHAnsi"/>
        </w:rPr>
        <w:t xml:space="preserve">. </w:t>
      </w:r>
      <w:r w:rsidR="00506824">
        <w:rPr>
          <w:rFonts w:asciiTheme="minorHAnsi" w:hAnsiTheme="minorHAnsi"/>
        </w:rPr>
        <w:t>T</w:t>
      </w:r>
      <w:r w:rsidR="00F03EAB">
        <w:rPr>
          <w:rFonts w:asciiTheme="minorHAnsi" w:hAnsiTheme="minorHAnsi"/>
        </w:rPr>
        <w:t xml:space="preserve">i prihodi nastaju iz rezerviranja iz rezultata poslovanja prethodne godine. </w:t>
      </w:r>
      <w:r w:rsidRPr="00F418CC">
        <w:rPr>
          <w:rFonts w:asciiTheme="minorHAnsi" w:hAnsiTheme="minorHAnsi"/>
        </w:rPr>
        <w:t xml:space="preserve">Prihodi od ukidanja dugoročnih rezerviranja uključuju: otpremnine u iznosu od </w:t>
      </w:r>
      <w:r w:rsidR="00506824">
        <w:rPr>
          <w:rFonts w:asciiTheme="minorHAnsi" w:hAnsiTheme="minorHAnsi"/>
        </w:rPr>
        <w:t>129</w:t>
      </w:r>
      <w:r w:rsidRPr="00F418CC">
        <w:rPr>
          <w:rFonts w:asciiTheme="minorHAnsi" w:hAnsiTheme="minorHAnsi"/>
        </w:rPr>
        <w:t>.</w:t>
      </w:r>
      <w:r w:rsidR="00506824">
        <w:rPr>
          <w:rFonts w:asciiTheme="minorHAnsi" w:hAnsiTheme="minorHAnsi"/>
        </w:rPr>
        <w:t>9</w:t>
      </w:r>
      <w:r w:rsidRPr="00F418CC">
        <w:rPr>
          <w:rFonts w:asciiTheme="minorHAnsi" w:hAnsiTheme="minorHAnsi"/>
        </w:rPr>
        <w:t xml:space="preserve">00 eura za </w:t>
      </w:r>
      <w:r w:rsidR="00506824">
        <w:rPr>
          <w:rFonts w:asciiTheme="minorHAnsi" w:hAnsiTheme="minorHAnsi"/>
        </w:rPr>
        <w:t>devet</w:t>
      </w:r>
      <w:r w:rsidRPr="00F418CC">
        <w:rPr>
          <w:rFonts w:asciiTheme="minorHAnsi" w:hAnsiTheme="minorHAnsi"/>
        </w:rPr>
        <w:t xml:space="preserve"> planiranih otpremnina zaposlenicima, neiskorišteni godišnji odmor u iznosu od </w:t>
      </w:r>
      <w:r w:rsidRPr="00F418CC">
        <w:rPr>
          <w:rFonts w:asciiTheme="minorHAnsi" w:hAnsiTheme="minorHAnsi"/>
        </w:rPr>
        <w:lastRenderedPageBreak/>
        <w:t>3</w:t>
      </w:r>
      <w:r w:rsidR="00506824">
        <w:rPr>
          <w:rFonts w:asciiTheme="minorHAnsi" w:hAnsiTheme="minorHAnsi"/>
        </w:rPr>
        <w:t>7</w:t>
      </w:r>
      <w:r w:rsidRPr="00F418CC">
        <w:rPr>
          <w:rFonts w:asciiTheme="minorHAnsi" w:hAnsiTheme="minorHAnsi"/>
        </w:rPr>
        <w:t>0.</w:t>
      </w:r>
      <w:r w:rsidR="00506824">
        <w:rPr>
          <w:rFonts w:asciiTheme="minorHAnsi" w:hAnsiTheme="minorHAnsi"/>
        </w:rPr>
        <w:t>111</w:t>
      </w:r>
      <w:r w:rsidRPr="00F418CC">
        <w:rPr>
          <w:rFonts w:asciiTheme="minorHAnsi" w:hAnsiTheme="minorHAnsi"/>
        </w:rPr>
        <w:t xml:space="preserve"> eura te otklanjanje nedostataka u iznosu od 9</w:t>
      </w:r>
      <w:r w:rsidR="00506824">
        <w:rPr>
          <w:rFonts w:asciiTheme="minorHAnsi" w:hAnsiTheme="minorHAnsi"/>
        </w:rPr>
        <w:t>5</w:t>
      </w:r>
      <w:r w:rsidRPr="00F418CC">
        <w:rPr>
          <w:rFonts w:asciiTheme="minorHAnsi" w:hAnsiTheme="minorHAnsi"/>
        </w:rPr>
        <w:t>.</w:t>
      </w:r>
      <w:r w:rsidR="00506824">
        <w:rPr>
          <w:rFonts w:asciiTheme="minorHAnsi" w:hAnsiTheme="minorHAnsi"/>
        </w:rPr>
        <w:t>548</w:t>
      </w:r>
      <w:r w:rsidRPr="00F418CC">
        <w:rPr>
          <w:rFonts w:asciiTheme="minorHAnsi" w:hAnsiTheme="minorHAnsi"/>
        </w:rPr>
        <w:t xml:space="preserve"> eura. Ovaj iznos </w:t>
      </w:r>
      <w:r w:rsidR="00506824">
        <w:rPr>
          <w:rFonts w:asciiTheme="minorHAnsi" w:hAnsiTheme="minorHAnsi"/>
        </w:rPr>
        <w:t xml:space="preserve">dijelom </w:t>
      </w:r>
      <w:r w:rsidRPr="00F418CC">
        <w:rPr>
          <w:rFonts w:asciiTheme="minorHAnsi" w:hAnsiTheme="minorHAnsi"/>
        </w:rPr>
        <w:t xml:space="preserve">odnosi se na </w:t>
      </w:r>
      <w:r w:rsidR="00506824">
        <w:rPr>
          <w:rFonts w:asciiTheme="minorHAnsi" w:hAnsiTheme="minorHAnsi"/>
        </w:rPr>
        <w:t xml:space="preserve">preostalu </w:t>
      </w:r>
      <w:r w:rsidRPr="00F418CC">
        <w:rPr>
          <w:rFonts w:asciiTheme="minorHAnsi" w:hAnsiTheme="minorHAnsi"/>
        </w:rPr>
        <w:t>zamjenu otpadomjera na polu</w:t>
      </w:r>
      <w:r>
        <w:rPr>
          <w:rFonts w:asciiTheme="minorHAnsi" w:hAnsiTheme="minorHAnsi"/>
        </w:rPr>
        <w:t xml:space="preserve"> </w:t>
      </w:r>
      <w:r w:rsidRPr="00F418CC">
        <w:rPr>
          <w:rFonts w:asciiTheme="minorHAnsi" w:hAnsiTheme="minorHAnsi"/>
        </w:rPr>
        <w:t>podzemnim spremnicima</w:t>
      </w:r>
      <w:r w:rsidR="00506824">
        <w:rPr>
          <w:rFonts w:asciiTheme="minorHAnsi" w:hAnsiTheme="minorHAnsi"/>
        </w:rPr>
        <w:t xml:space="preserve"> koja se nije uspjela izvršiti u 2025. godini, a dijelom i za ostalo investicijsko održavanje opreme</w:t>
      </w:r>
      <w:r w:rsidR="00F03EAB">
        <w:rPr>
          <w:rFonts w:asciiTheme="minorHAnsi" w:hAnsiTheme="minorHAnsi"/>
        </w:rPr>
        <w:t xml:space="preserve"> radi poboljšanja učinkovitosti imovine</w:t>
      </w:r>
      <w:r w:rsidR="00506824">
        <w:rPr>
          <w:rFonts w:asciiTheme="minorHAnsi" w:hAnsiTheme="minorHAnsi"/>
        </w:rPr>
        <w:t xml:space="preserve">. </w:t>
      </w:r>
      <w:r w:rsidRPr="00F418CC">
        <w:rPr>
          <w:rFonts w:asciiTheme="minorHAnsi" w:hAnsiTheme="minorHAnsi"/>
        </w:rPr>
        <w:t xml:space="preserve">Povećanje se također odnosi na prihode od kompenzacija, subvencija i dotacija, koji ukupno iznose </w:t>
      </w:r>
      <w:r w:rsidR="00F03EAB">
        <w:rPr>
          <w:rFonts w:asciiTheme="minorHAnsi" w:hAnsiTheme="minorHAnsi"/>
        </w:rPr>
        <w:t>476</w:t>
      </w:r>
      <w:r w:rsidRPr="00F418CC">
        <w:rPr>
          <w:rFonts w:asciiTheme="minorHAnsi" w:hAnsiTheme="minorHAnsi"/>
        </w:rPr>
        <w:t>.</w:t>
      </w:r>
      <w:r w:rsidR="00F03EAB">
        <w:rPr>
          <w:rFonts w:asciiTheme="minorHAnsi" w:hAnsiTheme="minorHAnsi"/>
        </w:rPr>
        <w:t>9</w:t>
      </w:r>
      <w:r w:rsidRPr="00F418CC">
        <w:rPr>
          <w:rFonts w:asciiTheme="minorHAnsi" w:hAnsiTheme="minorHAnsi"/>
        </w:rPr>
        <w:t>9</w:t>
      </w:r>
      <w:r w:rsidR="00F03EAB">
        <w:rPr>
          <w:rFonts w:asciiTheme="minorHAnsi" w:hAnsiTheme="minorHAnsi"/>
        </w:rPr>
        <w:t>8</w:t>
      </w:r>
      <w:r w:rsidRPr="00F418CC">
        <w:rPr>
          <w:rFonts w:asciiTheme="minorHAnsi" w:hAnsiTheme="minorHAnsi"/>
        </w:rPr>
        <w:t xml:space="preserve"> eura</w:t>
      </w:r>
      <w:r w:rsidR="00F03EAB">
        <w:rPr>
          <w:rFonts w:asciiTheme="minorHAnsi" w:hAnsiTheme="minorHAnsi"/>
        </w:rPr>
        <w:t xml:space="preserve"> (ukupno povećanje 19%)</w:t>
      </w:r>
      <w:r w:rsidRPr="00F418CC">
        <w:rPr>
          <w:rFonts w:asciiTheme="minorHAnsi" w:hAnsiTheme="minorHAnsi"/>
        </w:rPr>
        <w:t xml:space="preserve">, uključujući prihode od državnih subvencija u iznosu od </w:t>
      </w:r>
      <w:r w:rsidR="00F03EAB">
        <w:rPr>
          <w:rFonts w:asciiTheme="minorHAnsi" w:hAnsiTheme="minorHAnsi"/>
        </w:rPr>
        <w:t>25 tisuća</w:t>
      </w:r>
      <w:r w:rsidRPr="00F418CC">
        <w:rPr>
          <w:rFonts w:asciiTheme="minorHAnsi" w:hAnsiTheme="minorHAnsi"/>
        </w:rPr>
        <w:t xml:space="preserve"> eura. Ovo povećanje odražava </w:t>
      </w:r>
      <w:r w:rsidR="00F03EAB">
        <w:rPr>
          <w:rFonts w:asciiTheme="minorHAnsi" w:hAnsiTheme="minorHAnsi"/>
        </w:rPr>
        <w:t xml:space="preserve">veća ulaganja bespovratnih izvora financiranja dugotrajne odijeljenih imovne iz kapitalnih pomoći i </w:t>
      </w:r>
      <w:r w:rsidRPr="00F418CC">
        <w:rPr>
          <w:rFonts w:asciiTheme="minorHAnsi" w:hAnsiTheme="minorHAnsi"/>
        </w:rPr>
        <w:t>dostupnih potpora</w:t>
      </w:r>
      <w:r>
        <w:rPr>
          <w:rFonts w:asciiTheme="minorHAnsi" w:hAnsiTheme="minorHAnsi"/>
        </w:rPr>
        <w:t xml:space="preserve"> i</w:t>
      </w:r>
      <w:r w:rsidRPr="00F418CC">
        <w:rPr>
          <w:rFonts w:asciiTheme="minorHAnsi" w:hAnsiTheme="minorHAnsi"/>
        </w:rPr>
        <w:t xml:space="preserve"> financijskih mehanizama.</w:t>
      </w:r>
    </w:p>
    <w:p w14:paraId="1BD6E177" w14:textId="77777777" w:rsidR="00437CD8" w:rsidRDefault="00437CD8">
      <w:pPr>
        <w:jc w:val="both"/>
        <w:rPr>
          <w:rFonts w:asciiTheme="minorHAnsi" w:hAnsiTheme="minorHAnsi"/>
          <w:color w:val="FF0000"/>
        </w:rPr>
      </w:pPr>
    </w:p>
    <w:p w14:paraId="123A5D84" w14:textId="170E73A1" w:rsidR="00437CD8" w:rsidRPr="00437CD8" w:rsidRDefault="00437CD8" w:rsidP="00437CD8">
      <w:pPr>
        <w:jc w:val="both"/>
        <w:rPr>
          <w:rFonts w:asciiTheme="minorHAnsi" w:hAnsiTheme="minorHAnsi"/>
        </w:rPr>
      </w:pPr>
      <w:r w:rsidRPr="00437CD8">
        <w:rPr>
          <w:rFonts w:asciiTheme="minorHAnsi" w:hAnsiTheme="minorHAnsi"/>
        </w:rPr>
        <w:t>Prema programu rada za 202</w:t>
      </w:r>
      <w:r w:rsidR="00F03EAB">
        <w:rPr>
          <w:rFonts w:asciiTheme="minorHAnsi" w:hAnsiTheme="minorHAnsi"/>
        </w:rPr>
        <w:t>6</w:t>
      </w:r>
      <w:r w:rsidRPr="00437CD8">
        <w:rPr>
          <w:rFonts w:asciiTheme="minorHAnsi" w:hAnsiTheme="minorHAnsi"/>
        </w:rPr>
        <w:t>. godinu s Gradom Pula za usluge održavanja javnih površina (ručno i strojno ručno pometanje, odvoz sitnog otpada, pranje ulica, održavanje spomenika, kupališta i plaža</w:t>
      </w:r>
      <w:r w:rsidR="00644B24">
        <w:rPr>
          <w:rFonts w:asciiTheme="minorHAnsi" w:hAnsiTheme="minorHAnsi"/>
        </w:rPr>
        <w:t>, odvoz nepropisno odloženog glomaznog otpada s javnih površina, ophodnje i prikupljanje tekstilnog otpada</w:t>
      </w:r>
      <w:r w:rsidRPr="00437CD8">
        <w:rPr>
          <w:rFonts w:asciiTheme="minorHAnsi" w:hAnsiTheme="minorHAnsi"/>
        </w:rPr>
        <w:t>), kao i za usluge hortikulture (održavanje zelenih površina, javnih zdenaca, vodoskoka i fontana, blagdansko uređenje), te po programima malih komunalnih akcijama po mjesnim odborima osiguran je iznos od  preko 6</w:t>
      </w:r>
      <w:r w:rsidR="00644B24">
        <w:rPr>
          <w:rFonts w:asciiTheme="minorHAnsi" w:hAnsiTheme="minorHAnsi"/>
        </w:rPr>
        <w:t>,5</w:t>
      </w:r>
      <w:r w:rsidRPr="00437CD8">
        <w:rPr>
          <w:rFonts w:asciiTheme="minorHAnsi" w:hAnsiTheme="minorHAnsi"/>
        </w:rPr>
        <w:t xml:space="preserve"> milijuna eura (uključen PDV</w:t>
      </w:r>
      <w:r w:rsidR="00644B24">
        <w:rPr>
          <w:rFonts w:asciiTheme="minorHAnsi" w:hAnsiTheme="minorHAnsi"/>
        </w:rPr>
        <w:t>).</w:t>
      </w:r>
    </w:p>
    <w:p w14:paraId="64225297" w14:textId="77777777" w:rsidR="00437CD8" w:rsidRDefault="00437CD8" w:rsidP="00437CD8">
      <w:pPr>
        <w:jc w:val="both"/>
        <w:rPr>
          <w:rFonts w:asciiTheme="minorHAnsi" w:hAnsiTheme="minorHAnsi"/>
          <w:color w:val="FF0000"/>
        </w:rPr>
      </w:pPr>
    </w:p>
    <w:p w14:paraId="13C74931" w14:textId="59D2B6D5" w:rsidR="00437CD8" w:rsidRPr="00F418CC" w:rsidRDefault="00437CD8" w:rsidP="00437CD8">
      <w:pPr>
        <w:jc w:val="both"/>
        <w:rPr>
          <w:rFonts w:asciiTheme="minorHAnsi" w:hAnsiTheme="minorHAnsi"/>
        </w:rPr>
      </w:pPr>
      <w:r w:rsidRPr="00F418CC">
        <w:rPr>
          <w:rFonts w:asciiTheme="minorHAnsi" w:hAnsiTheme="minorHAnsi"/>
        </w:rPr>
        <w:t>Financijski prihodi planirani su u iznosu od 4</w:t>
      </w:r>
      <w:r w:rsidR="00644B24">
        <w:rPr>
          <w:rFonts w:asciiTheme="minorHAnsi" w:hAnsiTheme="minorHAnsi"/>
        </w:rPr>
        <w:t>0</w:t>
      </w:r>
      <w:r w:rsidRPr="00F418CC">
        <w:rPr>
          <w:rFonts w:asciiTheme="minorHAnsi" w:hAnsiTheme="minorHAnsi"/>
        </w:rPr>
        <w:t>.</w:t>
      </w:r>
      <w:r w:rsidR="00644B24">
        <w:rPr>
          <w:rFonts w:asciiTheme="minorHAnsi" w:hAnsiTheme="minorHAnsi"/>
        </w:rPr>
        <w:t>685</w:t>
      </w:r>
      <w:r w:rsidRPr="00F418CC">
        <w:rPr>
          <w:rFonts w:asciiTheme="minorHAnsi" w:hAnsiTheme="minorHAnsi"/>
        </w:rPr>
        <w:t xml:space="preserve"> eura, što je smanjenje od </w:t>
      </w:r>
      <w:r w:rsidR="00644B24">
        <w:rPr>
          <w:rFonts w:asciiTheme="minorHAnsi" w:hAnsiTheme="minorHAnsi"/>
        </w:rPr>
        <w:t>28</w:t>
      </w:r>
      <w:r w:rsidRPr="00F418CC">
        <w:rPr>
          <w:rFonts w:asciiTheme="minorHAnsi" w:hAnsiTheme="minorHAnsi"/>
        </w:rPr>
        <w:t>.</w:t>
      </w:r>
      <w:r w:rsidR="00644B24">
        <w:rPr>
          <w:rFonts w:asciiTheme="minorHAnsi" w:hAnsiTheme="minorHAnsi"/>
        </w:rPr>
        <w:t>274</w:t>
      </w:r>
      <w:r w:rsidRPr="00F418CC">
        <w:rPr>
          <w:rFonts w:asciiTheme="minorHAnsi" w:hAnsiTheme="minorHAnsi"/>
        </w:rPr>
        <w:t xml:space="preserve"> eura (</w:t>
      </w:r>
      <w:r w:rsidR="00644B24">
        <w:rPr>
          <w:rFonts w:asciiTheme="minorHAnsi" w:hAnsiTheme="minorHAnsi"/>
        </w:rPr>
        <w:t>41</w:t>
      </w:r>
      <w:r w:rsidRPr="00F418CC">
        <w:rPr>
          <w:rFonts w:asciiTheme="minorHAnsi" w:hAnsiTheme="minorHAnsi"/>
        </w:rPr>
        <w:t xml:space="preserve">%) u odnosu na </w:t>
      </w:r>
      <w:r w:rsidR="00644B24">
        <w:rPr>
          <w:rFonts w:asciiTheme="minorHAnsi" w:hAnsiTheme="minorHAnsi"/>
        </w:rPr>
        <w:t xml:space="preserve">procjenu za </w:t>
      </w:r>
      <w:r w:rsidRPr="00F418CC">
        <w:rPr>
          <w:rFonts w:asciiTheme="minorHAnsi" w:hAnsiTheme="minorHAnsi"/>
        </w:rPr>
        <w:t>202</w:t>
      </w:r>
      <w:r w:rsidR="00644B24">
        <w:rPr>
          <w:rFonts w:asciiTheme="minorHAnsi" w:hAnsiTheme="minorHAnsi"/>
        </w:rPr>
        <w:t>5</w:t>
      </w:r>
      <w:r w:rsidRPr="00F418CC">
        <w:rPr>
          <w:rFonts w:asciiTheme="minorHAnsi" w:hAnsiTheme="minorHAnsi"/>
        </w:rPr>
        <w:t xml:space="preserve">. godinu. Ovo smanjenje posljedica je nižih očekivanih prihoda od kamata, uključujući redovne kamate po osnovi depozita, koje su smanjene za </w:t>
      </w:r>
      <w:r w:rsidR="00644B24">
        <w:rPr>
          <w:rFonts w:asciiTheme="minorHAnsi" w:hAnsiTheme="minorHAnsi"/>
        </w:rPr>
        <w:t>27</w:t>
      </w:r>
      <w:r w:rsidRPr="00F418CC">
        <w:rPr>
          <w:rFonts w:asciiTheme="minorHAnsi" w:hAnsiTheme="minorHAnsi"/>
        </w:rPr>
        <w:t>.</w:t>
      </w:r>
      <w:r w:rsidR="00644B24">
        <w:rPr>
          <w:rFonts w:asciiTheme="minorHAnsi" w:hAnsiTheme="minorHAnsi"/>
        </w:rPr>
        <w:t>815</w:t>
      </w:r>
      <w:r w:rsidRPr="00F418CC">
        <w:rPr>
          <w:rFonts w:asciiTheme="minorHAnsi" w:hAnsiTheme="minorHAnsi"/>
        </w:rPr>
        <w:t xml:space="preserve"> eura. Prihodi od zateznih kamata također bilježe smanjenje od </w:t>
      </w:r>
      <w:r w:rsidR="00644B24">
        <w:rPr>
          <w:rFonts w:asciiTheme="minorHAnsi" w:hAnsiTheme="minorHAnsi"/>
        </w:rPr>
        <w:t>459</w:t>
      </w:r>
      <w:r w:rsidRPr="00F418CC">
        <w:rPr>
          <w:rFonts w:asciiTheme="minorHAnsi" w:hAnsiTheme="minorHAnsi"/>
        </w:rPr>
        <w:t xml:space="preserve"> eura (</w:t>
      </w:r>
      <w:r w:rsidR="00644B24">
        <w:rPr>
          <w:rFonts w:asciiTheme="minorHAnsi" w:hAnsiTheme="minorHAnsi"/>
        </w:rPr>
        <w:t>2</w:t>
      </w:r>
      <w:r w:rsidRPr="00F418CC">
        <w:rPr>
          <w:rFonts w:asciiTheme="minorHAnsi" w:hAnsiTheme="minorHAnsi"/>
        </w:rPr>
        <w:t>%).</w:t>
      </w:r>
    </w:p>
    <w:p w14:paraId="5F4FAA93" w14:textId="77777777" w:rsidR="00437CD8" w:rsidRDefault="00437CD8" w:rsidP="00437CD8">
      <w:pPr>
        <w:jc w:val="both"/>
        <w:rPr>
          <w:rFonts w:asciiTheme="minorHAnsi" w:hAnsiTheme="minorHAnsi"/>
          <w:color w:val="FF0000"/>
        </w:rPr>
      </w:pPr>
    </w:p>
    <w:p w14:paraId="0E4FB813" w14:textId="5003A81B" w:rsidR="00437CD8" w:rsidRPr="00F418CC" w:rsidRDefault="00437CD8" w:rsidP="00D764ED">
      <w:pPr>
        <w:jc w:val="both"/>
        <w:rPr>
          <w:rFonts w:asciiTheme="minorHAnsi" w:hAnsiTheme="minorHAnsi"/>
        </w:rPr>
      </w:pPr>
      <w:r w:rsidRPr="00F418CC">
        <w:rPr>
          <w:rFonts w:asciiTheme="minorHAnsi" w:hAnsiTheme="minorHAnsi"/>
        </w:rPr>
        <w:t xml:space="preserve">Ostali prihodi planirani su u iznosu od </w:t>
      </w:r>
      <w:r w:rsidR="00644B24">
        <w:rPr>
          <w:rFonts w:asciiTheme="minorHAnsi" w:hAnsiTheme="minorHAnsi"/>
        </w:rPr>
        <w:t>44</w:t>
      </w:r>
      <w:r w:rsidRPr="00F418CC">
        <w:rPr>
          <w:rFonts w:asciiTheme="minorHAnsi" w:hAnsiTheme="minorHAnsi"/>
        </w:rPr>
        <w:t>.</w:t>
      </w:r>
      <w:r w:rsidR="00644B24">
        <w:rPr>
          <w:rFonts w:asciiTheme="minorHAnsi" w:hAnsiTheme="minorHAnsi"/>
        </w:rPr>
        <w:t>246</w:t>
      </w:r>
      <w:r w:rsidRPr="00F418CC">
        <w:rPr>
          <w:rFonts w:asciiTheme="minorHAnsi" w:hAnsiTheme="minorHAnsi"/>
        </w:rPr>
        <w:t xml:space="preserve"> eura, što predstavlja smanjenje od </w:t>
      </w:r>
      <w:r w:rsidR="00644B24">
        <w:rPr>
          <w:rFonts w:asciiTheme="minorHAnsi" w:hAnsiTheme="minorHAnsi"/>
        </w:rPr>
        <w:t>142</w:t>
      </w:r>
      <w:r w:rsidRPr="00F418CC">
        <w:rPr>
          <w:rFonts w:asciiTheme="minorHAnsi" w:hAnsiTheme="minorHAnsi"/>
        </w:rPr>
        <w:t>.</w:t>
      </w:r>
      <w:r w:rsidR="00644B24">
        <w:rPr>
          <w:rFonts w:asciiTheme="minorHAnsi" w:hAnsiTheme="minorHAnsi"/>
        </w:rPr>
        <w:t>054</w:t>
      </w:r>
      <w:r w:rsidRPr="00F418CC">
        <w:rPr>
          <w:rFonts w:asciiTheme="minorHAnsi" w:hAnsiTheme="minorHAnsi"/>
        </w:rPr>
        <w:t xml:space="preserve"> eura (</w:t>
      </w:r>
      <w:r w:rsidR="00644B24">
        <w:rPr>
          <w:rFonts w:asciiTheme="minorHAnsi" w:hAnsiTheme="minorHAnsi"/>
        </w:rPr>
        <w:t>76</w:t>
      </w:r>
      <w:r w:rsidRPr="00F418CC">
        <w:rPr>
          <w:rFonts w:asciiTheme="minorHAnsi" w:hAnsiTheme="minorHAnsi"/>
        </w:rPr>
        <w:t>%)</w:t>
      </w:r>
      <w:r w:rsidR="00FF2FAC">
        <w:rPr>
          <w:rFonts w:asciiTheme="minorHAnsi" w:hAnsiTheme="minorHAnsi"/>
        </w:rPr>
        <w:t xml:space="preserve"> u odnosu na procjenu za 2025. g</w:t>
      </w:r>
      <w:r w:rsidR="00D764ED">
        <w:rPr>
          <w:rFonts w:asciiTheme="minorHAnsi" w:hAnsiTheme="minorHAnsi"/>
        </w:rPr>
        <w:t>o</w:t>
      </w:r>
      <w:r w:rsidR="00FF2FAC">
        <w:rPr>
          <w:rFonts w:asciiTheme="minorHAnsi" w:hAnsiTheme="minorHAnsi"/>
        </w:rPr>
        <w:t>dinu</w:t>
      </w:r>
      <w:r w:rsidRPr="00F418CC">
        <w:rPr>
          <w:rFonts w:asciiTheme="minorHAnsi" w:hAnsiTheme="minorHAnsi"/>
        </w:rPr>
        <w:t>.</w:t>
      </w:r>
      <w:r w:rsidR="00FF2FAC">
        <w:rPr>
          <w:rFonts w:asciiTheme="minorHAnsi" w:hAnsiTheme="minorHAnsi"/>
        </w:rPr>
        <w:t xml:space="preserve"> </w:t>
      </w:r>
      <w:r w:rsidRPr="00F418CC">
        <w:rPr>
          <w:rFonts w:asciiTheme="minorHAnsi" w:hAnsiTheme="minorHAnsi"/>
        </w:rPr>
        <w:t xml:space="preserve"> </w:t>
      </w:r>
      <w:r w:rsidR="00644B24">
        <w:rPr>
          <w:rFonts w:asciiTheme="minorHAnsi" w:hAnsiTheme="minorHAnsi"/>
        </w:rPr>
        <w:t>Naime u 2025</w:t>
      </w:r>
      <w:r w:rsidR="00D764ED">
        <w:rPr>
          <w:rFonts w:asciiTheme="minorHAnsi" w:hAnsiTheme="minorHAnsi"/>
        </w:rPr>
        <w:t>. će nastali značajni prihodi od usklađenja potraživanja (ujedno će nastati i trošak otpisa potraživanja, a t</w:t>
      </w:r>
      <w:r w:rsidR="003E13A6">
        <w:rPr>
          <w:rFonts w:asciiTheme="minorHAnsi" w:hAnsiTheme="minorHAnsi"/>
        </w:rPr>
        <w:t>o</w:t>
      </w:r>
      <w:r w:rsidR="00D764ED">
        <w:rPr>
          <w:rFonts w:asciiTheme="minorHAnsi" w:hAnsiTheme="minorHAnsi"/>
        </w:rPr>
        <w:t xml:space="preserve"> je najveće Uljanik brodogradilište gdje je zaključen stečaj – 137 tisuća eura), a taj se prihod ne očekuje u 2026. godini. Također se očekuju manji prihodi od </w:t>
      </w:r>
      <w:r w:rsidRPr="00F418CC">
        <w:rPr>
          <w:rFonts w:asciiTheme="minorHAnsi" w:hAnsiTheme="minorHAnsi"/>
        </w:rPr>
        <w:t>naplaćenih penala</w:t>
      </w:r>
      <w:r w:rsidR="00B6420F">
        <w:rPr>
          <w:rFonts w:asciiTheme="minorHAnsi" w:hAnsiTheme="minorHAnsi"/>
        </w:rPr>
        <w:t xml:space="preserve"> </w:t>
      </w:r>
      <w:r w:rsidR="00D764ED">
        <w:rPr>
          <w:rFonts w:asciiTheme="minorHAnsi" w:hAnsiTheme="minorHAnsi"/>
        </w:rPr>
        <w:t>uključujući i r</w:t>
      </w:r>
      <w:r w:rsidR="00B6420F">
        <w:rPr>
          <w:rFonts w:asciiTheme="minorHAnsi" w:hAnsiTheme="minorHAnsi"/>
        </w:rPr>
        <w:t xml:space="preserve">efundacije </w:t>
      </w:r>
      <w:r w:rsidR="00D764ED">
        <w:rPr>
          <w:rFonts w:asciiTheme="minorHAnsi" w:hAnsiTheme="minorHAnsi"/>
        </w:rPr>
        <w:t xml:space="preserve">šteta od </w:t>
      </w:r>
      <w:r w:rsidR="00B6420F">
        <w:rPr>
          <w:rFonts w:asciiTheme="minorHAnsi" w:hAnsiTheme="minorHAnsi"/>
        </w:rPr>
        <w:t>osiguranja</w:t>
      </w:r>
      <w:r w:rsidR="00D764ED">
        <w:rPr>
          <w:rFonts w:asciiTheme="minorHAnsi" w:hAnsiTheme="minorHAnsi"/>
        </w:rPr>
        <w:t>.</w:t>
      </w:r>
    </w:p>
    <w:p w14:paraId="23556F3F" w14:textId="77777777" w:rsidR="00437CD8" w:rsidRPr="003D0D69" w:rsidRDefault="00437CD8" w:rsidP="00437CD8">
      <w:pPr>
        <w:jc w:val="both"/>
        <w:rPr>
          <w:rFonts w:asciiTheme="minorHAnsi" w:hAnsiTheme="minorHAnsi"/>
          <w:color w:val="FF0000"/>
        </w:rPr>
      </w:pPr>
    </w:p>
    <w:p w14:paraId="4897DFC8" w14:textId="77777777" w:rsidR="00A257F7" w:rsidRDefault="00A257F7">
      <w:pPr>
        <w:jc w:val="both"/>
        <w:rPr>
          <w:rFonts w:asciiTheme="minorHAnsi" w:hAnsiTheme="minorHAnsi"/>
          <w:b/>
          <w:color w:val="FF0000"/>
          <w:sz w:val="28"/>
          <w:szCs w:val="28"/>
        </w:rPr>
      </w:pPr>
    </w:p>
    <w:p w14:paraId="0B110509" w14:textId="77777777" w:rsidR="009E415A" w:rsidRPr="00A668BB" w:rsidRDefault="009E415A">
      <w:pPr>
        <w:jc w:val="both"/>
        <w:rPr>
          <w:rFonts w:asciiTheme="minorHAnsi" w:hAnsiTheme="minorHAnsi"/>
          <w:b/>
          <w:color w:val="FF0000"/>
          <w:sz w:val="28"/>
          <w:szCs w:val="28"/>
        </w:rPr>
      </w:pPr>
    </w:p>
    <w:p w14:paraId="103579B4" w14:textId="77777777" w:rsidR="001E7122" w:rsidRPr="00287A29" w:rsidRDefault="001E7122" w:rsidP="00107404">
      <w:pPr>
        <w:rPr>
          <w:rFonts w:asciiTheme="minorHAnsi" w:hAnsiTheme="minorHAnsi"/>
          <w:b/>
          <w:sz w:val="26"/>
          <w:szCs w:val="26"/>
        </w:rPr>
      </w:pPr>
      <w:r w:rsidRPr="00287A29">
        <w:rPr>
          <w:rFonts w:asciiTheme="minorHAnsi" w:hAnsiTheme="minorHAnsi"/>
          <w:b/>
          <w:sz w:val="26"/>
          <w:szCs w:val="26"/>
        </w:rPr>
        <w:t>Rashodi</w:t>
      </w:r>
    </w:p>
    <w:p w14:paraId="4CB83BD9" w14:textId="77777777" w:rsidR="005D372D" w:rsidRDefault="005D372D">
      <w:pPr>
        <w:jc w:val="both"/>
        <w:rPr>
          <w:rFonts w:asciiTheme="minorHAnsi" w:hAnsiTheme="minorHAnsi"/>
          <w:b/>
          <w:color w:val="FF0000"/>
          <w:sz w:val="28"/>
          <w:szCs w:val="28"/>
        </w:rPr>
      </w:pPr>
    </w:p>
    <w:p w14:paraId="706613AD" w14:textId="503054C0" w:rsidR="0035355D" w:rsidRPr="00437CD8" w:rsidRDefault="00437CD8" w:rsidP="003E13A6">
      <w:pPr>
        <w:jc w:val="both"/>
        <w:rPr>
          <w:rFonts w:asciiTheme="minorHAnsi" w:hAnsiTheme="minorHAnsi"/>
          <w:color w:val="00B050"/>
        </w:rPr>
      </w:pPr>
      <w:r w:rsidRPr="00C7218F">
        <w:rPr>
          <w:rFonts w:asciiTheme="minorHAnsi" w:hAnsiTheme="minorHAnsi"/>
        </w:rPr>
        <w:t>Planiranje rashoda za 20</w:t>
      </w:r>
      <w:r w:rsidR="003E13A6">
        <w:rPr>
          <w:rFonts w:asciiTheme="minorHAnsi" w:hAnsiTheme="minorHAnsi"/>
        </w:rPr>
        <w:t>2</w:t>
      </w:r>
      <w:r w:rsidR="00D764ED">
        <w:rPr>
          <w:rFonts w:asciiTheme="minorHAnsi" w:hAnsiTheme="minorHAnsi"/>
        </w:rPr>
        <w:t>6</w:t>
      </w:r>
      <w:r w:rsidRPr="00C7218F">
        <w:rPr>
          <w:rFonts w:asciiTheme="minorHAnsi" w:hAnsiTheme="minorHAnsi"/>
        </w:rPr>
        <w:t xml:space="preserve">. godinu odražava </w:t>
      </w:r>
      <w:r w:rsidR="003E13A6">
        <w:rPr>
          <w:rFonts w:asciiTheme="minorHAnsi" w:hAnsiTheme="minorHAnsi"/>
        </w:rPr>
        <w:t>trendove</w:t>
      </w:r>
      <w:r w:rsidRPr="00C7218F">
        <w:rPr>
          <w:rFonts w:asciiTheme="minorHAnsi" w:hAnsiTheme="minorHAnsi"/>
        </w:rPr>
        <w:t xml:space="preserve"> trenutnog gospodarskog okruženja, uključujući nastavak inflatornih pritisaka i rast troškova gotovo svih kategorija. Sukladno tome, ukupni rashodi planirani su na razini od 1</w:t>
      </w:r>
      <w:r w:rsidR="003E13A6">
        <w:rPr>
          <w:rFonts w:asciiTheme="minorHAnsi" w:hAnsiTheme="minorHAnsi"/>
        </w:rPr>
        <w:t>7</w:t>
      </w:r>
      <w:r w:rsidRPr="00C7218F">
        <w:rPr>
          <w:rFonts w:asciiTheme="minorHAnsi" w:hAnsiTheme="minorHAnsi"/>
        </w:rPr>
        <w:t>.</w:t>
      </w:r>
      <w:r w:rsidR="003E13A6">
        <w:rPr>
          <w:rFonts w:asciiTheme="minorHAnsi" w:hAnsiTheme="minorHAnsi"/>
        </w:rPr>
        <w:t>841</w:t>
      </w:r>
      <w:r w:rsidRPr="00C7218F">
        <w:rPr>
          <w:rFonts w:asciiTheme="minorHAnsi" w:hAnsiTheme="minorHAnsi"/>
        </w:rPr>
        <w:t>.</w:t>
      </w:r>
      <w:r w:rsidR="003E13A6">
        <w:rPr>
          <w:rFonts w:asciiTheme="minorHAnsi" w:hAnsiTheme="minorHAnsi"/>
        </w:rPr>
        <w:t>649</w:t>
      </w:r>
      <w:r w:rsidRPr="00C7218F">
        <w:rPr>
          <w:rFonts w:asciiTheme="minorHAnsi" w:hAnsiTheme="minorHAnsi"/>
        </w:rPr>
        <w:t xml:space="preserve"> eura, što predstavlja povećanje od </w:t>
      </w:r>
      <w:r w:rsidR="003E13A6">
        <w:rPr>
          <w:rFonts w:asciiTheme="minorHAnsi" w:hAnsiTheme="minorHAnsi"/>
        </w:rPr>
        <w:t>2</w:t>
      </w:r>
      <w:r w:rsidRPr="00C7218F">
        <w:rPr>
          <w:rFonts w:asciiTheme="minorHAnsi" w:hAnsiTheme="minorHAnsi"/>
        </w:rPr>
        <w:t>.</w:t>
      </w:r>
      <w:r w:rsidR="003E13A6">
        <w:rPr>
          <w:rFonts w:asciiTheme="minorHAnsi" w:hAnsiTheme="minorHAnsi"/>
        </w:rPr>
        <w:t>003</w:t>
      </w:r>
      <w:r w:rsidRPr="00C7218F">
        <w:rPr>
          <w:rFonts w:asciiTheme="minorHAnsi" w:hAnsiTheme="minorHAnsi"/>
        </w:rPr>
        <w:t>.</w:t>
      </w:r>
      <w:r w:rsidR="003E13A6">
        <w:rPr>
          <w:rFonts w:asciiTheme="minorHAnsi" w:hAnsiTheme="minorHAnsi"/>
        </w:rPr>
        <w:t>869</w:t>
      </w:r>
      <w:r w:rsidRPr="00C7218F">
        <w:rPr>
          <w:rFonts w:asciiTheme="minorHAnsi" w:hAnsiTheme="minorHAnsi"/>
        </w:rPr>
        <w:t xml:space="preserve"> eura (13%) u odnosu na </w:t>
      </w:r>
      <w:r w:rsidR="003E13A6">
        <w:rPr>
          <w:rFonts w:asciiTheme="minorHAnsi" w:hAnsiTheme="minorHAnsi"/>
        </w:rPr>
        <w:t xml:space="preserve">procjenu realizacije </w:t>
      </w:r>
      <w:r w:rsidRPr="00C7218F">
        <w:rPr>
          <w:rFonts w:asciiTheme="minorHAnsi" w:hAnsiTheme="minorHAnsi"/>
        </w:rPr>
        <w:t>za 202</w:t>
      </w:r>
      <w:r w:rsidR="003E13A6">
        <w:rPr>
          <w:rFonts w:asciiTheme="minorHAnsi" w:hAnsiTheme="minorHAnsi"/>
        </w:rPr>
        <w:t>5</w:t>
      </w:r>
      <w:r w:rsidRPr="00C7218F">
        <w:rPr>
          <w:rFonts w:asciiTheme="minorHAnsi" w:hAnsiTheme="minorHAnsi"/>
        </w:rPr>
        <w:t xml:space="preserve">. </w:t>
      </w:r>
      <w:r w:rsidR="0035355D">
        <w:rPr>
          <w:rFonts w:asciiTheme="minorHAnsi" w:hAnsiTheme="minorHAnsi"/>
        </w:rPr>
        <w:t>g</w:t>
      </w:r>
      <w:r w:rsidRPr="00C7218F">
        <w:rPr>
          <w:rFonts w:asciiTheme="minorHAnsi" w:hAnsiTheme="minorHAnsi"/>
        </w:rPr>
        <w:t>odinu</w:t>
      </w:r>
      <w:r w:rsidR="0035355D">
        <w:rPr>
          <w:rFonts w:asciiTheme="minorHAnsi" w:hAnsiTheme="minorHAnsi"/>
        </w:rPr>
        <w:t>.</w:t>
      </w:r>
      <w:r w:rsidR="0035355D" w:rsidRPr="0035355D">
        <w:rPr>
          <w:rFonts w:asciiTheme="minorHAnsi" w:hAnsiTheme="minorHAnsi"/>
          <w:color w:val="00B050"/>
        </w:rPr>
        <w:t xml:space="preserve"> </w:t>
      </w:r>
      <w:r w:rsidR="0035355D" w:rsidRPr="0035355D">
        <w:rPr>
          <w:rFonts w:asciiTheme="minorHAnsi" w:hAnsiTheme="minorHAnsi"/>
        </w:rPr>
        <w:t>Od toga su poslovni rashodi veći za 1</w:t>
      </w:r>
      <w:r w:rsidR="003E13A6">
        <w:rPr>
          <w:rFonts w:asciiTheme="minorHAnsi" w:hAnsiTheme="minorHAnsi"/>
        </w:rPr>
        <w:t>4</w:t>
      </w:r>
      <w:r w:rsidR="0035355D" w:rsidRPr="0035355D">
        <w:rPr>
          <w:rFonts w:asciiTheme="minorHAnsi" w:hAnsiTheme="minorHAnsi"/>
        </w:rPr>
        <w:t>% ili više za cca 1,</w:t>
      </w:r>
      <w:r w:rsidR="003E13A6">
        <w:rPr>
          <w:rFonts w:asciiTheme="minorHAnsi" w:hAnsiTheme="minorHAnsi"/>
        </w:rPr>
        <w:t>13</w:t>
      </w:r>
      <w:r w:rsidR="0035355D" w:rsidRPr="0035355D">
        <w:rPr>
          <w:rFonts w:asciiTheme="minorHAnsi" w:hAnsiTheme="minorHAnsi"/>
        </w:rPr>
        <w:t xml:space="preserve"> milijuna EUR-a, financijski rashodi se neznatno smanjuju</w:t>
      </w:r>
      <w:r w:rsidR="0035355D">
        <w:rPr>
          <w:rFonts w:asciiTheme="minorHAnsi" w:hAnsiTheme="minorHAnsi"/>
        </w:rPr>
        <w:t>,</w:t>
      </w:r>
      <w:r w:rsidR="0035355D" w:rsidRPr="0035355D">
        <w:rPr>
          <w:rFonts w:asciiTheme="minorHAnsi" w:hAnsiTheme="minorHAnsi"/>
        </w:rPr>
        <w:t xml:space="preserve"> dok ostali rashodi iznose </w:t>
      </w:r>
      <w:r w:rsidR="003E13A6">
        <w:rPr>
          <w:rFonts w:asciiTheme="minorHAnsi" w:hAnsiTheme="minorHAnsi"/>
        </w:rPr>
        <w:t>84.235</w:t>
      </w:r>
      <w:r w:rsidR="0035355D" w:rsidRPr="0035355D">
        <w:rPr>
          <w:rFonts w:asciiTheme="minorHAnsi" w:hAnsiTheme="minorHAnsi"/>
        </w:rPr>
        <w:t xml:space="preserve"> eura</w:t>
      </w:r>
      <w:r w:rsidR="003E13A6">
        <w:rPr>
          <w:rFonts w:asciiTheme="minorHAnsi" w:hAnsiTheme="minorHAnsi"/>
        </w:rPr>
        <w:t xml:space="preserve"> (smanjenje 60%)</w:t>
      </w:r>
      <w:r w:rsidR="0035355D" w:rsidRPr="0035355D">
        <w:rPr>
          <w:rFonts w:asciiTheme="minorHAnsi" w:hAnsiTheme="minorHAnsi"/>
        </w:rPr>
        <w:t xml:space="preserve">, a odnose se na vrijednosno usklađenje (slabija naplata) u iznosu od </w:t>
      </w:r>
      <w:r w:rsidR="003E13A6">
        <w:rPr>
          <w:rFonts w:asciiTheme="minorHAnsi" w:hAnsiTheme="minorHAnsi"/>
        </w:rPr>
        <w:t>3</w:t>
      </w:r>
      <w:r w:rsidR="0035355D" w:rsidRPr="0035355D">
        <w:rPr>
          <w:rFonts w:asciiTheme="minorHAnsi" w:hAnsiTheme="minorHAnsi"/>
        </w:rPr>
        <w:t xml:space="preserve">5.000 eura, i otpise po nenaplativim potraživanjima (zaključeni stečajevi). Iznos ovih rashoda manji je nego </w:t>
      </w:r>
      <w:r w:rsidR="003E13A6">
        <w:rPr>
          <w:rFonts w:asciiTheme="minorHAnsi" w:hAnsiTheme="minorHAnsi"/>
        </w:rPr>
        <w:t>po procjeni realizacije za 2025. godinu, jer kako je navedeno i u ostalim prihodima, u 2025. godini se do kraja godine planira veći otpis potraživanja, a što se ne planira u 2026. godini.</w:t>
      </w:r>
    </w:p>
    <w:p w14:paraId="0AD5CBA1" w14:textId="77777777" w:rsidR="0035355D" w:rsidRDefault="0035355D" w:rsidP="00437CD8">
      <w:pPr>
        <w:jc w:val="both"/>
        <w:rPr>
          <w:rFonts w:asciiTheme="minorHAnsi" w:hAnsiTheme="minorHAnsi"/>
        </w:rPr>
      </w:pPr>
    </w:p>
    <w:p w14:paraId="3D2F3FF5" w14:textId="797B53DF" w:rsidR="00437CD8" w:rsidRPr="00C7218F" w:rsidRDefault="0035355D" w:rsidP="00437CD8">
      <w:pPr>
        <w:jc w:val="both"/>
        <w:rPr>
          <w:rFonts w:asciiTheme="minorHAnsi" w:hAnsiTheme="minorHAnsi"/>
        </w:rPr>
      </w:pPr>
      <w:r>
        <w:rPr>
          <w:rFonts w:asciiTheme="minorHAnsi" w:hAnsiTheme="minorHAnsi"/>
        </w:rPr>
        <w:t xml:space="preserve">Ukupno povećanje rashoda uglavnom se </w:t>
      </w:r>
      <w:r w:rsidR="00437CD8" w:rsidRPr="00C7218F">
        <w:rPr>
          <w:rFonts w:asciiTheme="minorHAnsi" w:hAnsiTheme="minorHAnsi"/>
        </w:rPr>
        <w:t>temelji na rastu troškova usluga i materijala</w:t>
      </w:r>
      <w:r w:rsidR="003E13A6">
        <w:rPr>
          <w:rFonts w:asciiTheme="minorHAnsi" w:hAnsiTheme="minorHAnsi"/>
        </w:rPr>
        <w:t xml:space="preserve"> i osoblja </w:t>
      </w:r>
      <w:r w:rsidR="00437CD8" w:rsidRPr="00C7218F">
        <w:rPr>
          <w:rFonts w:asciiTheme="minorHAnsi" w:hAnsiTheme="minorHAnsi"/>
        </w:rPr>
        <w:t xml:space="preserve">uz istovremeno optimiziranje troškova u određenim segmentima. Naglasak je stavljen na osiguranje kontinuiteta poslovanja i prilagodbu povećanim </w:t>
      </w:r>
      <w:r w:rsidR="003E13A6">
        <w:rPr>
          <w:rFonts w:asciiTheme="minorHAnsi" w:hAnsiTheme="minorHAnsi"/>
        </w:rPr>
        <w:t>izdacima</w:t>
      </w:r>
      <w:r w:rsidR="00437CD8" w:rsidRPr="00C7218F">
        <w:rPr>
          <w:rFonts w:asciiTheme="minorHAnsi" w:hAnsiTheme="minorHAnsi"/>
        </w:rPr>
        <w:t>.</w:t>
      </w:r>
    </w:p>
    <w:p w14:paraId="58B55C17" w14:textId="77777777" w:rsidR="00437CD8" w:rsidRPr="00C7218F" w:rsidRDefault="00437CD8" w:rsidP="00437CD8">
      <w:pPr>
        <w:jc w:val="both"/>
        <w:rPr>
          <w:rFonts w:asciiTheme="minorHAnsi" w:hAnsiTheme="minorHAnsi"/>
        </w:rPr>
      </w:pPr>
    </w:p>
    <w:p w14:paraId="409AC023" w14:textId="271E1E56" w:rsidR="00437CD8" w:rsidRDefault="00437CD8" w:rsidP="003054D4">
      <w:pPr>
        <w:jc w:val="both"/>
        <w:rPr>
          <w:rFonts w:asciiTheme="minorHAnsi" w:hAnsiTheme="minorHAnsi"/>
        </w:rPr>
      </w:pPr>
      <w:r w:rsidRPr="00486FB2">
        <w:rPr>
          <w:rFonts w:asciiTheme="minorHAnsi" w:hAnsiTheme="minorHAnsi"/>
        </w:rPr>
        <w:t>Materijalni troškovi planirani su u iznosu od 1.1</w:t>
      </w:r>
      <w:r w:rsidR="003E13A6">
        <w:rPr>
          <w:rFonts w:asciiTheme="minorHAnsi" w:hAnsiTheme="minorHAnsi"/>
        </w:rPr>
        <w:t>66</w:t>
      </w:r>
      <w:r w:rsidRPr="00486FB2">
        <w:rPr>
          <w:rFonts w:asciiTheme="minorHAnsi" w:hAnsiTheme="minorHAnsi"/>
        </w:rPr>
        <w:t>.</w:t>
      </w:r>
      <w:r w:rsidR="003E13A6">
        <w:rPr>
          <w:rFonts w:asciiTheme="minorHAnsi" w:hAnsiTheme="minorHAnsi"/>
        </w:rPr>
        <w:t>243</w:t>
      </w:r>
      <w:r w:rsidRPr="00486FB2">
        <w:rPr>
          <w:rFonts w:asciiTheme="minorHAnsi" w:hAnsiTheme="minorHAnsi"/>
        </w:rPr>
        <w:t xml:space="preserve"> eura, što predstavlja povećanje od </w:t>
      </w:r>
      <w:r w:rsidR="003E13A6">
        <w:rPr>
          <w:rFonts w:asciiTheme="minorHAnsi" w:hAnsiTheme="minorHAnsi"/>
        </w:rPr>
        <w:t>20</w:t>
      </w:r>
      <w:r w:rsidRPr="00486FB2">
        <w:rPr>
          <w:rFonts w:asciiTheme="minorHAnsi" w:hAnsiTheme="minorHAnsi"/>
        </w:rPr>
        <w:t>.</w:t>
      </w:r>
      <w:r w:rsidR="003E13A6">
        <w:rPr>
          <w:rFonts w:asciiTheme="minorHAnsi" w:hAnsiTheme="minorHAnsi"/>
        </w:rPr>
        <w:t>401</w:t>
      </w:r>
      <w:r w:rsidRPr="00486FB2">
        <w:rPr>
          <w:rFonts w:asciiTheme="minorHAnsi" w:hAnsiTheme="minorHAnsi"/>
        </w:rPr>
        <w:t xml:space="preserve"> eura (</w:t>
      </w:r>
      <w:r w:rsidR="003E13A6">
        <w:rPr>
          <w:rFonts w:asciiTheme="minorHAnsi" w:hAnsiTheme="minorHAnsi"/>
        </w:rPr>
        <w:t>3</w:t>
      </w:r>
      <w:r w:rsidRPr="00486FB2">
        <w:rPr>
          <w:rFonts w:asciiTheme="minorHAnsi" w:hAnsiTheme="minorHAnsi"/>
        </w:rPr>
        <w:t>%)</w:t>
      </w:r>
      <w:r w:rsidR="003E13A6">
        <w:rPr>
          <w:rFonts w:asciiTheme="minorHAnsi" w:hAnsiTheme="minorHAnsi"/>
        </w:rPr>
        <w:t xml:space="preserve"> u odnosu na procjenu realizacije za 2025. godinu.</w:t>
      </w:r>
      <w:r w:rsidRPr="00486FB2">
        <w:rPr>
          <w:rFonts w:asciiTheme="minorHAnsi" w:hAnsiTheme="minorHAnsi"/>
        </w:rPr>
        <w:t xml:space="preserve"> Ova kategorija obuhvaća različite stavke: troškovi utrošenog materijala i sirovina u osnovnoj djelatnosti </w:t>
      </w:r>
      <w:r w:rsidR="003E13A6">
        <w:rPr>
          <w:rFonts w:asciiTheme="minorHAnsi" w:hAnsiTheme="minorHAnsi"/>
        </w:rPr>
        <w:t xml:space="preserve">koji su povećani </w:t>
      </w:r>
      <w:r w:rsidRPr="00486FB2">
        <w:rPr>
          <w:rFonts w:asciiTheme="minorHAnsi" w:hAnsiTheme="minorHAnsi"/>
        </w:rPr>
        <w:t xml:space="preserve">za </w:t>
      </w:r>
      <w:r w:rsidR="003054D4">
        <w:rPr>
          <w:rFonts w:asciiTheme="minorHAnsi" w:hAnsiTheme="minorHAnsi"/>
        </w:rPr>
        <w:t>18</w:t>
      </w:r>
      <w:r w:rsidRPr="00486FB2">
        <w:rPr>
          <w:rFonts w:asciiTheme="minorHAnsi" w:hAnsiTheme="minorHAnsi"/>
        </w:rPr>
        <w:t>.</w:t>
      </w:r>
      <w:r w:rsidR="003054D4">
        <w:rPr>
          <w:rFonts w:asciiTheme="minorHAnsi" w:hAnsiTheme="minorHAnsi"/>
        </w:rPr>
        <w:t>332</w:t>
      </w:r>
      <w:r w:rsidRPr="00486FB2">
        <w:rPr>
          <w:rFonts w:asciiTheme="minorHAnsi" w:hAnsiTheme="minorHAnsi"/>
        </w:rPr>
        <w:t xml:space="preserve"> eura (</w:t>
      </w:r>
      <w:r w:rsidR="003054D4">
        <w:rPr>
          <w:rFonts w:asciiTheme="minorHAnsi" w:hAnsiTheme="minorHAnsi"/>
        </w:rPr>
        <w:t>10</w:t>
      </w:r>
      <w:r w:rsidRPr="00486FB2">
        <w:rPr>
          <w:rFonts w:asciiTheme="minorHAnsi" w:hAnsiTheme="minorHAnsi"/>
        </w:rPr>
        <w:t xml:space="preserve">%), dok </w:t>
      </w:r>
      <w:r w:rsidR="003054D4">
        <w:rPr>
          <w:rFonts w:asciiTheme="minorHAnsi" w:hAnsiTheme="minorHAnsi"/>
        </w:rPr>
        <w:t xml:space="preserve">se </w:t>
      </w:r>
      <w:r w:rsidRPr="00486FB2">
        <w:rPr>
          <w:rFonts w:asciiTheme="minorHAnsi" w:hAnsiTheme="minorHAnsi"/>
        </w:rPr>
        <w:t xml:space="preserve">troškovi održavanja </w:t>
      </w:r>
      <w:r w:rsidR="003054D4">
        <w:rPr>
          <w:rFonts w:asciiTheme="minorHAnsi" w:hAnsiTheme="minorHAnsi"/>
        </w:rPr>
        <w:t xml:space="preserve">i troškovi otpisa sitnog inventara, ambalaža i </w:t>
      </w:r>
      <w:proofErr w:type="spellStart"/>
      <w:r w:rsidR="003054D4">
        <w:rPr>
          <w:rFonts w:asciiTheme="minorHAnsi" w:hAnsiTheme="minorHAnsi"/>
        </w:rPr>
        <w:t>autoguma</w:t>
      </w:r>
      <w:proofErr w:type="spellEnd"/>
      <w:r w:rsidR="003054D4">
        <w:rPr>
          <w:rFonts w:asciiTheme="minorHAnsi" w:hAnsiTheme="minorHAnsi"/>
        </w:rPr>
        <w:t xml:space="preserve"> nešto manji nego li u procjeni za 2025. godinu. </w:t>
      </w:r>
      <w:r w:rsidRPr="00486FB2">
        <w:rPr>
          <w:rFonts w:asciiTheme="minorHAnsi" w:hAnsiTheme="minorHAnsi"/>
        </w:rPr>
        <w:t>Troškovi energije p</w:t>
      </w:r>
      <w:r w:rsidR="003054D4">
        <w:rPr>
          <w:rFonts w:asciiTheme="minorHAnsi" w:hAnsiTheme="minorHAnsi"/>
        </w:rPr>
        <w:t>lanirani su više z</w:t>
      </w:r>
      <w:r w:rsidRPr="00486FB2">
        <w:rPr>
          <w:rFonts w:asciiTheme="minorHAnsi" w:hAnsiTheme="minorHAnsi"/>
        </w:rPr>
        <w:t>a 2</w:t>
      </w:r>
      <w:r w:rsidR="003054D4">
        <w:rPr>
          <w:rFonts w:asciiTheme="minorHAnsi" w:hAnsiTheme="minorHAnsi"/>
        </w:rPr>
        <w:t>2</w:t>
      </w:r>
      <w:r w:rsidRPr="00486FB2">
        <w:rPr>
          <w:rFonts w:asciiTheme="minorHAnsi" w:hAnsiTheme="minorHAnsi"/>
        </w:rPr>
        <w:t>.</w:t>
      </w:r>
      <w:r w:rsidR="003054D4">
        <w:rPr>
          <w:rFonts w:asciiTheme="minorHAnsi" w:hAnsiTheme="minorHAnsi"/>
        </w:rPr>
        <w:t>673</w:t>
      </w:r>
      <w:r w:rsidRPr="00486FB2">
        <w:rPr>
          <w:rFonts w:asciiTheme="minorHAnsi" w:hAnsiTheme="minorHAnsi"/>
        </w:rPr>
        <w:t xml:space="preserve"> eura (6%) kao rezultat povećanja </w:t>
      </w:r>
      <w:r w:rsidR="003054D4">
        <w:rPr>
          <w:rFonts w:asciiTheme="minorHAnsi" w:hAnsiTheme="minorHAnsi"/>
        </w:rPr>
        <w:t>obima pruženih usluga (veće područje uvedenih usluga odvoza biološkog otpada – smeđe kante), kao i zbog porasta troška el. energije</w:t>
      </w:r>
      <w:r w:rsidRPr="00486FB2">
        <w:rPr>
          <w:rFonts w:asciiTheme="minorHAnsi" w:hAnsiTheme="minorHAnsi"/>
        </w:rPr>
        <w:t xml:space="preserve">. </w:t>
      </w:r>
    </w:p>
    <w:p w14:paraId="0BC9DA22" w14:textId="77777777" w:rsidR="00437CD8" w:rsidRDefault="00437CD8" w:rsidP="00437CD8">
      <w:pPr>
        <w:jc w:val="both"/>
        <w:rPr>
          <w:rFonts w:asciiTheme="minorHAnsi" w:hAnsiTheme="minorHAnsi"/>
        </w:rPr>
      </w:pPr>
    </w:p>
    <w:p w14:paraId="19CE9BE6" w14:textId="12AF85DB" w:rsidR="00B10A5A" w:rsidRDefault="00B10A5A" w:rsidP="00277C33">
      <w:pPr>
        <w:jc w:val="both"/>
        <w:rPr>
          <w:rFonts w:asciiTheme="minorHAnsi" w:hAnsiTheme="minorHAnsi"/>
        </w:rPr>
      </w:pPr>
      <w:r w:rsidRPr="002E14CF">
        <w:rPr>
          <w:rFonts w:asciiTheme="minorHAnsi" w:hAnsiTheme="minorHAnsi"/>
        </w:rPr>
        <w:t>Troškovi usluga u</w:t>
      </w:r>
      <w:r w:rsidRPr="00C93CAA">
        <w:rPr>
          <w:rFonts w:asciiTheme="minorHAnsi" w:hAnsiTheme="minorHAnsi"/>
        </w:rPr>
        <w:t xml:space="preserve"> 202</w:t>
      </w:r>
      <w:r w:rsidR="003054D4">
        <w:rPr>
          <w:rFonts w:asciiTheme="minorHAnsi" w:hAnsiTheme="minorHAnsi"/>
        </w:rPr>
        <w:t>6</w:t>
      </w:r>
      <w:r w:rsidRPr="00C93CAA">
        <w:rPr>
          <w:rFonts w:asciiTheme="minorHAnsi" w:hAnsiTheme="minorHAnsi"/>
        </w:rPr>
        <w:t xml:space="preserve">. godini iznose </w:t>
      </w:r>
      <w:r w:rsidR="003054D4">
        <w:rPr>
          <w:rFonts w:asciiTheme="minorHAnsi" w:hAnsiTheme="minorHAnsi"/>
        </w:rPr>
        <w:t>8</w:t>
      </w:r>
      <w:r w:rsidR="00B6420F">
        <w:rPr>
          <w:rFonts w:asciiTheme="minorHAnsi" w:hAnsiTheme="minorHAnsi"/>
        </w:rPr>
        <w:t>.</w:t>
      </w:r>
      <w:r w:rsidR="003054D4">
        <w:rPr>
          <w:rFonts w:asciiTheme="minorHAnsi" w:hAnsiTheme="minorHAnsi"/>
        </w:rPr>
        <w:t>140</w:t>
      </w:r>
      <w:r w:rsidR="00B6420F">
        <w:rPr>
          <w:rFonts w:asciiTheme="minorHAnsi" w:hAnsiTheme="minorHAnsi"/>
        </w:rPr>
        <w:t>.</w:t>
      </w:r>
      <w:r w:rsidR="003054D4">
        <w:rPr>
          <w:rFonts w:asciiTheme="minorHAnsi" w:hAnsiTheme="minorHAnsi"/>
        </w:rPr>
        <w:t>875</w:t>
      </w:r>
      <w:r w:rsidRPr="00C93CAA">
        <w:rPr>
          <w:rFonts w:asciiTheme="minorHAnsi" w:hAnsiTheme="minorHAnsi"/>
        </w:rPr>
        <w:t xml:space="preserve"> </w:t>
      </w:r>
      <w:r w:rsidRPr="00994727">
        <w:rPr>
          <w:rFonts w:asciiTheme="minorHAnsi" w:hAnsiTheme="minorHAnsi"/>
        </w:rPr>
        <w:t>eura, a planirano povećanje u odnosu na 202</w:t>
      </w:r>
      <w:r w:rsidR="003054D4">
        <w:rPr>
          <w:rFonts w:asciiTheme="minorHAnsi" w:hAnsiTheme="minorHAnsi"/>
        </w:rPr>
        <w:t>5</w:t>
      </w:r>
      <w:r w:rsidRPr="00994727">
        <w:rPr>
          <w:rFonts w:asciiTheme="minorHAnsi" w:hAnsiTheme="minorHAnsi"/>
        </w:rPr>
        <w:t xml:space="preserve">. godinu iznosi 17% ili više </w:t>
      </w:r>
      <w:r w:rsidR="003054D4">
        <w:rPr>
          <w:rFonts w:asciiTheme="minorHAnsi" w:hAnsiTheme="minorHAnsi"/>
        </w:rPr>
        <w:t>1.160.416</w:t>
      </w:r>
      <w:r w:rsidRPr="00994727">
        <w:rPr>
          <w:rFonts w:asciiTheme="minorHAnsi" w:hAnsiTheme="minorHAnsi"/>
        </w:rPr>
        <w:t xml:space="preserve"> eura, Najveći dio povećanja odnosi se na troškove vanjskih usluga zbog povećanih cijena i količina zbrinjavanja selektivnog otpada</w:t>
      </w:r>
      <w:r w:rsidR="00091735">
        <w:rPr>
          <w:rFonts w:asciiTheme="minorHAnsi" w:hAnsiTheme="minorHAnsi"/>
        </w:rPr>
        <w:t xml:space="preserve">, a što obuhvaća i troškove dodatnog sortiranja otpada </w:t>
      </w:r>
      <w:r w:rsidR="00A610F4">
        <w:rPr>
          <w:rFonts w:asciiTheme="minorHAnsi" w:hAnsiTheme="minorHAnsi"/>
        </w:rPr>
        <w:t xml:space="preserve">prema trenutnim zahtjevima Fonda za zaštitu okoliša </w:t>
      </w:r>
      <w:r w:rsidR="00281231">
        <w:rPr>
          <w:rFonts w:asciiTheme="minorHAnsi" w:hAnsiTheme="minorHAnsi"/>
        </w:rPr>
        <w:t xml:space="preserve">i energetsku učinkovitost </w:t>
      </w:r>
      <w:r w:rsidR="007A12B7" w:rsidRPr="00994727">
        <w:rPr>
          <w:rFonts w:asciiTheme="minorHAnsi" w:hAnsiTheme="minorHAnsi"/>
        </w:rPr>
        <w:t xml:space="preserve">(povećanje od </w:t>
      </w:r>
      <w:r w:rsidR="00277C33">
        <w:rPr>
          <w:rFonts w:asciiTheme="minorHAnsi" w:hAnsiTheme="minorHAnsi"/>
        </w:rPr>
        <w:t>0,97</w:t>
      </w:r>
      <w:r w:rsidR="007A12B7" w:rsidRPr="00994727">
        <w:rPr>
          <w:rFonts w:asciiTheme="minorHAnsi" w:hAnsiTheme="minorHAnsi"/>
        </w:rPr>
        <w:t xml:space="preserve"> </w:t>
      </w:r>
      <w:r w:rsidR="00091735">
        <w:rPr>
          <w:rFonts w:asciiTheme="minorHAnsi" w:hAnsiTheme="minorHAnsi"/>
        </w:rPr>
        <w:t>milijun</w:t>
      </w:r>
      <w:r w:rsidR="00277C33">
        <w:rPr>
          <w:rFonts w:asciiTheme="minorHAnsi" w:hAnsiTheme="minorHAnsi"/>
        </w:rPr>
        <w:t>a</w:t>
      </w:r>
      <w:r w:rsidR="007A12B7" w:rsidRPr="00994727">
        <w:rPr>
          <w:rFonts w:asciiTheme="minorHAnsi" w:hAnsiTheme="minorHAnsi"/>
        </w:rPr>
        <w:t xml:space="preserve"> eura)</w:t>
      </w:r>
      <w:r w:rsidR="00A610F4">
        <w:rPr>
          <w:rFonts w:asciiTheme="minorHAnsi" w:hAnsiTheme="minorHAnsi"/>
        </w:rPr>
        <w:t xml:space="preserve">. </w:t>
      </w:r>
      <w:r w:rsidRPr="00994727">
        <w:rPr>
          <w:rFonts w:asciiTheme="minorHAnsi" w:hAnsiTheme="minorHAnsi"/>
        </w:rPr>
        <w:t>Kod</w:t>
      </w:r>
      <w:r w:rsidRPr="00CA7C49">
        <w:rPr>
          <w:rFonts w:asciiTheme="minorHAnsi" w:hAnsiTheme="minorHAnsi"/>
        </w:rPr>
        <w:t xml:space="preserve"> planiranja troška zbrinjavanja komunalnog otpada </w:t>
      </w:r>
      <w:r w:rsidR="00281231">
        <w:rPr>
          <w:rFonts w:asciiTheme="minorHAnsi" w:hAnsiTheme="minorHAnsi"/>
        </w:rPr>
        <w:t xml:space="preserve">(ŽCGO Kaštijun) </w:t>
      </w:r>
      <w:r w:rsidR="00994727">
        <w:rPr>
          <w:rFonts w:asciiTheme="minorHAnsi" w:hAnsiTheme="minorHAnsi"/>
        </w:rPr>
        <w:t xml:space="preserve">u stavci troškovi vanjskih usluga </w:t>
      </w:r>
      <w:r w:rsidRPr="00CA7C49">
        <w:rPr>
          <w:rFonts w:asciiTheme="minorHAnsi" w:hAnsiTheme="minorHAnsi"/>
        </w:rPr>
        <w:t xml:space="preserve">planirana je </w:t>
      </w:r>
      <w:r w:rsidR="00281231">
        <w:rPr>
          <w:rFonts w:asciiTheme="minorHAnsi" w:hAnsiTheme="minorHAnsi"/>
        </w:rPr>
        <w:t xml:space="preserve">ista </w:t>
      </w:r>
      <w:r w:rsidRPr="00CA7C49">
        <w:rPr>
          <w:rFonts w:asciiTheme="minorHAnsi" w:hAnsiTheme="minorHAnsi"/>
        </w:rPr>
        <w:t>količina predanog otpada</w:t>
      </w:r>
      <w:r w:rsidR="00281231">
        <w:rPr>
          <w:rFonts w:asciiTheme="minorHAnsi" w:hAnsiTheme="minorHAnsi"/>
        </w:rPr>
        <w:t xml:space="preserve"> (20.370 tona)</w:t>
      </w:r>
      <w:r w:rsidRPr="00CA7C49">
        <w:rPr>
          <w:rFonts w:asciiTheme="minorHAnsi" w:hAnsiTheme="minorHAnsi"/>
        </w:rPr>
        <w:t>, te postojeća cijena zbrinjavanja od 146 eura</w:t>
      </w:r>
      <w:r w:rsidR="00281231">
        <w:rPr>
          <w:rFonts w:asciiTheme="minorHAnsi" w:hAnsiTheme="minorHAnsi"/>
        </w:rPr>
        <w:t>, ali je zbog viškova na tjednoj razini koji se plaćaju po uvećanoj cijeni (u 2025. godini 450 eura po toni)</w:t>
      </w:r>
      <w:r w:rsidR="00277C33">
        <w:rPr>
          <w:rFonts w:asciiTheme="minorHAnsi" w:hAnsiTheme="minorHAnsi"/>
        </w:rPr>
        <w:t>,</w:t>
      </w:r>
      <w:r w:rsidR="00281231">
        <w:rPr>
          <w:rFonts w:asciiTheme="minorHAnsi" w:hAnsiTheme="minorHAnsi"/>
        </w:rPr>
        <w:t xml:space="preserve"> taj troš</w:t>
      </w:r>
      <w:r w:rsidR="00277C33">
        <w:rPr>
          <w:rFonts w:asciiTheme="minorHAnsi" w:hAnsiTheme="minorHAnsi"/>
        </w:rPr>
        <w:t>a</w:t>
      </w:r>
      <w:r w:rsidR="00281231">
        <w:rPr>
          <w:rFonts w:asciiTheme="minorHAnsi" w:hAnsiTheme="minorHAnsi"/>
        </w:rPr>
        <w:t xml:space="preserve">k povećan za cca </w:t>
      </w:r>
      <w:r w:rsidR="006F444A">
        <w:rPr>
          <w:rFonts w:asciiTheme="minorHAnsi" w:hAnsiTheme="minorHAnsi"/>
        </w:rPr>
        <w:t>1</w:t>
      </w:r>
      <w:r w:rsidR="00281231">
        <w:rPr>
          <w:rFonts w:asciiTheme="minorHAnsi" w:hAnsiTheme="minorHAnsi"/>
        </w:rPr>
        <w:t xml:space="preserve">0 tisuća eura jer je u 2025. godini bilo </w:t>
      </w:r>
      <w:r w:rsidR="00277C33">
        <w:rPr>
          <w:rFonts w:asciiTheme="minorHAnsi" w:hAnsiTheme="minorHAnsi"/>
        </w:rPr>
        <w:t xml:space="preserve">u 7. i 8. mjesecu </w:t>
      </w:r>
      <w:r w:rsidR="00281231">
        <w:rPr>
          <w:rFonts w:asciiTheme="minorHAnsi" w:hAnsiTheme="minorHAnsi"/>
        </w:rPr>
        <w:t xml:space="preserve">na odlagalištu odloženo nešto manja količina otpada nego li u </w:t>
      </w:r>
      <w:r w:rsidR="00277C33">
        <w:rPr>
          <w:rFonts w:asciiTheme="minorHAnsi" w:hAnsiTheme="minorHAnsi"/>
        </w:rPr>
        <w:t xml:space="preserve">istim mjesecima </w:t>
      </w:r>
      <w:r w:rsidR="00281231">
        <w:rPr>
          <w:rFonts w:asciiTheme="minorHAnsi" w:hAnsiTheme="minorHAnsi"/>
        </w:rPr>
        <w:t>2024</w:t>
      </w:r>
      <w:r w:rsidR="00277C33">
        <w:rPr>
          <w:rFonts w:asciiTheme="minorHAnsi" w:hAnsiTheme="minorHAnsi"/>
        </w:rPr>
        <w:t>.</w:t>
      </w:r>
      <w:r w:rsidR="00281231">
        <w:rPr>
          <w:rFonts w:asciiTheme="minorHAnsi" w:hAnsiTheme="minorHAnsi"/>
        </w:rPr>
        <w:t xml:space="preserve"> godini</w:t>
      </w:r>
      <w:r w:rsidR="00277C33">
        <w:rPr>
          <w:rFonts w:asciiTheme="minorHAnsi" w:hAnsiTheme="minorHAnsi"/>
        </w:rPr>
        <w:t xml:space="preserve">. Povećan je </w:t>
      </w:r>
      <w:r w:rsidR="00FE0838" w:rsidRPr="00994727">
        <w:rPr>
          <w:rFonts w:asciiTheme="minorHAnsi" w:hAnsiTheme="minorHAnsi"/>
        </w:rPr>
        <w:t xml:space="preserve">angažman vanjskih agencija za usluge rada iznosi više </w:t>
      </w:r>
      <w:r w:rsidR="00FE0838">
        <w:rPr>
          <w:rFonts w:asciiTheme="minorHAnsi" w:hAnsiTheme="minorHAnsi"/>
        </w:rPr>
        <w:t>cca</w:t>
      </w:r>
      <w:r w:rsidR="00FE0838" w:rsidRPr="00994727">
        <w:rPr>
          <w:rFonts w:asciiTheme="minorHAnsi" w:hAnsiTheme="minorHAnsi"/>
        </w:rPr>
        <w:t xml:space="preserve"> </w:t>
      </w:r>
      <w:r w:rsidR="00FE0838">
        <w:rPr>
          <w:rFonts w:asciiTheme="minorHAnsi" w:hAnsiTheme="minorHAnsi"/>
        </w:rPr>
        <w:t>40</w:t>
      </w:r>
      <w:r w:rsidR="00FE0838" w:rsidRPr="00994727">
        <w:rPr>
          <w:rFonts w:asciiTheme="minorHAnsi" w:hAnsiTheme="minorHAnsi"/>
        </w:rPr>
        <w:t xml:space="preserve"> tisuća eura.</w:t>
      </w:r>
    </w:p>
    <w:p w14:paraId="03657D9A" w14:textId="77777777" w:rsidR="00281231" w:rsidRDefault="00281231" w:rsidP="00437CD8">
      <w:pPr>
        <w:jc w:val="both"/>
        <w:rPr>
          <w:rFonts w:asciiTheme="minorHAnsi" w:hAnsiTheme="minorHAnsi"/>
        </w:rPr>
      </w:pPr>
    </w:p>
    <w:p w14:paraId="03EE9AFD" w14:textId="1F4E5952" w:rsidR="00277C33" w:rsidRDefault="00994727" w:rsidP="00994727">
      <w:pPr>
        <w:jc w:val="both"/>
      </w:pPr>
      <w:r>
        <w:t>Troškovi prijevoza i telekomunikacija</w:t>
      </w:r>
      <w:r w:rsidR="00277C33">
        <w:t xml:space="preserve"> podjednaki su u </w:t>
      </w:r>
      <w:r>
        <w:t>plan</w:t>
      </w:r>
      <w:r w:rsidR="00277C33">
        <w:t>u</w:t>
      </w:r>
      <w:r>
        <w:t xml:space="preserve"> u odnosu na 202</w:t>
      </w:r>
      <w:r w:rsidR="00277C33">
        <w:t>5</w:t>
      </w:r>
      <w:r>
        <w:t xml:space="preserve">. godinu zbog manjeg korištenja poštanskih usluga, </w:t>
      </w:r>
      <w:r w:rsidR="00277C33">
        <w:t xml:space="preserve">ali i većih cijena, a i najavljenog povećanja cijena telefonskih usluga. </w:t>
      </w:r>
    </w:p>
    <w:p w14:paraId="2C880CC3" w14:textId="77777777" w:rsidR="006F444A" w:rsidRDefault="006F444A" w:rsidP="00994727">
      <w:pPr>
        <w:jc w:val="both"/>
      </w:pPr>
    </w:p>
    <w:p w14:paraId="29D0A7BB" w14:textId="0769B7AA" w:rsidR="00994727" w:rsidRDefault="006F444A" w:rsidP="006F444A">
      <w:pPr>
        <w:jc w:val="both"/>
      </w:pPr>
      <w:r>
        <w:t>T</w:t>
      </w:r>
      <w:r w:rsidR="00994727">
        <w:t xml:space="preserve">roškovi održavanja </w:t>
      </w:r>
      <w:r>
        <w:t>obuhvaćaju usluge održavanja opreme i vozila, čuvarske usluge i usluge čišćenja. Ti su troškovi u odnosu na 2025. godinu povećani za 28.927 eura ili 7% zbog planiranja. Najveće povećanje je kod troškova čuvarskih usluga (planiran je odlazak u mirovnu jednog radnika) za kojeg će se angažirati onda tuđa usluga.</w:t>
      </w:r>
    </w:p>
    <w:p w14:paraId="2A3AC595" w14:textId="77777777" w:rsidR="006F444A" w:rsidRDefault="006F444A" w:rsidP="00994727">
      <w:pPr>
        <w:jc w:val="both"/>
      </w:pPr>
    </w:p>
    <w:p w14:paraId="0AA5714A" w14:textId="2265DDF7" w:rsidR="00C93CAA" w:rsidRDefault="00C93CAA" w:rsidP="001B0760">
      <w:pPr>
        <w:jc w:val="both"/>
        <w:rPr>
          <w:rFonts w:asciiTheme="minorHAnsi" w:hAnsiTheme="minorHAnsi"/>
        </w:rPr>
      </w:pPr>
      <w:r w:rsidRPr="00994727">
        <w:rPr>
          <w:rFonts w:asciiTheme="minorHAnsi" w:hAnsiTheme="minorHAnsi"/>
        </w:rPr>
        <w:t xml:space="preserve">Troškovi najamnina </w:t>
      </w:r>
      <w:r w:rsidR="006F444A">
        <w:rPr>
          <w:rFonts w:asciiTheme="minorHAnsi" w:hAnsiTheme="minorHAnsi"/>
        </w:rPr>
        <w:t xml:space="preserve">povećani su </w:t>
      </w:r>
      <w:r w:rsidRPr="00994727">
        <w:rPr>
          <w:rFonts w:asciiTheme="minorHAnsi" w:hAnsiTheme="minorHAnsi"/>
        </w:rPr>
        <w:t xml:space="preserve">za </w:t>
      </w:r>
      <w:r w:rsidR="006F444A">
        <w:rPr>
          <w:rFonts w:asciiTheme="minorHAnsi" w:hAnsiTheme="minorHAnsi"/>
        </w:rPr>
        <w:t>57.761</w:t>
      </w:r>
      <w:r w:rsidRPr="00994727">
        <w:rPr>
          <w:rFonts w:asciiTheme="minorHAnsi" w:hAnsiTheme="minorHAnsi"/>
        </w:rPr>
        <w:t xml:space="preserve"> eura (35%)</w:t>
      </w:r>
      <w:r w:rsidR="00994727">
        <w:rPr>
          <w:rFonts w:asciiTheme="minorHAnsi" w:hAnsiTheme="minorHAnsi"/>
        </w:rPr>
        <w:t xml:space="preserve"> jer </w:t>
      </w:r>
      <w:r w:rsidR="006F444A">
        <w:rPr>
          <w:rFonts w:asciiTheme="minorHAnsi" w:hAnsiTheme="minorHAnsi"/>
        </w:rPr>
        <w:t xml:space="preserve">je zbog potreba zamjene starijih vozila s većim kvarovima, a zbog </w:t>
      </w:r>
      <w:r w:rsidR="00BF537D">
        <w:rPr>
          <w:rFonts w:asciiTheme="minorHAnsi" w:hAnsiTheme="minorHAnsi"/>
        </w:rPr>
        <w:t>osiguranja operativnih aktivnosti koje se moraju izvršavati po točno određenom kalendaru. Naime kvarovi, zbog angažmana i do tri osobe (odvoz otpada) po pojedinom vozilu uzrokuju značajno operativno (organiziranje hitne popodnevne smjene) i troškovno opterećenje (prek</w:t>
      </w:r>
      <w:r w:rsidR="00765C92">
        <w:rPr>
          <w:rFonts w:asciiTheme="minorHAnsi" w:hAnsiTheme="minorHAnsi"/>
        </w:rPr>
        <w:t>o</w:t>
      </w:r>
      <w:r w:rsidR="00BF537D">
        <w:rPr>
          <w:rFonts w:asciiTheme="minorHAnsi" w:hAnsiTheme="minorHAnsi"/>
        </w:rPr>
        <w:t>vremeni radni sati).</w:t>
      </w:r>
      <w:r w:rsidR="00994727">
        <w:rPr>
          <w:rFonts w:asciiTheme="minorHAnsi" w:hAnsiTheme="minorHAnsi"/>
        </w:rPr>
        <w:t xml:space="preserve"> </w:t>
      </w:r>
      <w:r w:rsidRPr="00994727">
        <w:rPr>
          <w:rFonts w:asciiTheme="minorHAnsi" w:hAnsiTheme="minorHAnsi"/>
        </w:rPr>
        <w:t>Troškovi intelektualnih usluga povećani su za 5.</w:t>
      </w:r>
      <w:r w:rsidR="00765C92">
        <w:rPr>
          <w:rFonts w:asciiTheme="minorHAnsi" w:hAnsiTheme="minorHAnsi"/>
        </w:rPr>
        <w:t>051</w:t>
      </w:r>
      <w:r w:rsidRPr="00994727">
        <w:rPr>
          <w:rFonts w:asciiTheme="minorHAnsi" w:hAnsiTheme="minorHAnsi"/>
        </w:rPr>
        <w:t xml:space="preserve"> eura (3%), uključujući pravne, konzultantske i IT usluge potrebne za prilagodbu poslovnih procesa</w:t>
      </w:r>
      <w:r w:rsidR="002E14CF">
        <w:rPr>
          <w:rFonts w:asciiTheme="minorHAnsi" w:hAnsiTheme="minorHAnsi"/>
        </w:rPr>
        <w:t>, a povećanje je nastalo zbog povećanja planiranih iznosa</w:t>
      </w:r>
      <w:r w:rsidR="001B0760">
        <w:rPr>
          <w:rFonts w:asciiTheme="minorHAnsi" w:hAnsiTheme="minorHAnsi"/>
        </w:rPr>
        <w:t xml:space="preserve"> revizora i javnih bilježnika</w:t>
      </w:r>
      <w:r w:rsidRPr="00994727">
        <w:rPr>
          <w:rFonts w:asciiTheme="minorHAnsi" w:hAnsiTheme="minorHAnsi"/>
        </w:rPr>
        <w:t xml:space="preserve">. </w:t>
      </w:r>
    </w:p>
    <w:p w14:paraId="77E1B25E" w14:textId="34CD5150" w:rsidR="001B0760" w:rsidRPr="00994727" w:rsidRDefault="001B0760" w:rsidP="001B0760">
      <w:pPr>
        <w:jc w:val="both"/>
        <w:rPr>
          <w:rFonts w:asciiTheme="minorHAnsi" w:hAnsiTheme="minorHAnsi"/>
        </w:rPr>
      </w:pPr>
      <w:r>
        <w:rPr>
          <w:rFonts w:asciiTheme="minorHAnsi" w:hAnsiTheme="minorHAnsi"/>
        </w:rPr>
        <w:t xml:space="preserve">Troškovi osiguranja povećani su za 11.997 eura (11%), zbog povećanja imovine društva, a na što se obračunavaju police osiguranja, a i zbog najave povećanja cijena osiguranja vozila.  </w:t>
      </w:r>
    </w:p>
    <w:p w14:paraId="263F8F03" w14:textId="77777777" w:rsidR="00B10A5A" w:rsidRPr="00C7218F" w:rsidRDefault="00B10A5A" w:rsidP="00437CD8">
      <w:pPr>
        <w:jc w:val="both"/>
        <w:rPr>
          <w:rFonts w:asciiTheme="minorHAnsi" w:hAnsiTheme="minorHAnsi"/>
        </w:rPr>
      </w:pPr>
    </w:p>
    <w:p w14:paraId="59C1EE8A" w14:textId="1796E431" w:rsidR="00437CD8" w:rsidRPr="00430E03" w:rsidRDefault="00437CD8" w:rsidP="00437CD8">
      <w:pPr>
        <w:jc w:val="both"/>
        <w:rPr>
          <w:rFonts w:asciiTheme="minorHAnsi" w:hAnsiTheme="minorHAnsi"/>
        </w:rPr>
      </w:pPr>
      <w:r w:rsidRPr="00430E03">
        <w:rPr>
          <w:rFonts w:asciiTheme="minorHAnsi" w:hAnsiTheme="minorHAnsi"/>
        </w:rPr>
        <w:t>Troškovi osob</w:t>
      </w:r>
      <w:r w:rsidRPr="007A12B7">
        <w:rPr>
          <w:rFonts w:asciiTheme="minorHAnsi" w:hAnsiTheme="minorHAnsi"/>
        </w:rPr>
        <w:t xml:space="preserve">lja planirani su u iznosu od </w:t>
      </w:r>
      <w:r w:rsidR="001B0760">
        <w:rPr>
          <w:rFonts w:asciiTheme="minorHAnsi" w:hAnsiTheme="minorHAnsi"/>
        </w:rPr>
        <w:t>7</w:t>
      </w:r>
      <w:r w:rsidRPr="007A12B7">
        <w:rPr>
          <w:rFonts w:asciiTheme="minorHAnsi" w:hAnsiTheme="minorHAnsi"/>
        </w:rPr>
        <w:t>.</w:t>
      </w:r>
      <w:r w:rsidR="001B0760">
        <w:rPr>
          <w:rFonts w:asciiTheme="minorHAnsi" w:hAnsiTheme="minorHAnsi"/>
        </w:rPr>
        <w:t>029</w:t>
      </w:r>
      <w:r w:rsidRPr="007A12B7">
        <w:rPr>
          <w:rFonts w:asciiTheme="minorHAnsi" w:hAnsiTheme="minorHAnsi"/>
        </w:rPr>
        <w:t>.9</w:t>
      </w:r>
      <w:r w:rsidR="001B0760">
        <w:rPr>
          <w:rFonts w:asciiTheme="minorHAnsi" w:hAnsiTheme="minorHAnsi"/>
        </w:rPr>
        <w:t>461</w:t>
      </w:r>
      <w:r w:rsidR="00D32D1B">
        <w:rPr>
          <w:rFonts w:asciiTheme="minorHAnsi" w:hAnsiTheme="minorHAnsi"/>
        </w:rPr>
        <w:t xml:space="preserve"> </w:t>
      </w:r>
      <w:r w:rsidRPr="007A12B7">
        <w:rPr>
          <w:rFonts w:asciiTheme="minorHAnsi" w:hAnsiTheme="minorHAnsi"/>
        </w:rPr>
        <w:t xml:space="preserve">eura, što predstavlja značajan rast od </w:t>
      </w:r>
      <w:r w:rsidR="001B0760">
        <w:rPr>
          <w:rFonts w:asciiTheme="minorHAnsi" w:hAnsiTheme="minorHAnsi"/>
        </w:rPr>
        <w:t>943</w:t>
      </w:r>
      <w:r w:rsidRPr="007A12B7">
        <w:rPr>
          <w:rFonts w:asciiTheme="minorHAnsi" w:hAnsiTheme="minorHAnsi"/>
        </w:rPr>
        <w:t>.</w:t>
      </w:r>
      <w:r w:rsidR="001B0760">
        <w:rPr>
          <w:rFonts w:asciiTheme="minorHAnsi" w:hAnsiTheme="minorHAnsi"/>
        </w:rPr>
        <w:t>864</w:t>
      </w:r>
      <w:r w:rsidRPr="007A12B7">
        <w:rPr>
          <w:rFonts w:asciiTheme="minorHAnsi" w:hAnsiTheme="minorHAnsi"/>
        </w:rPr>
        <w:t xml:space="preserve"> eura (16%)</w:t>
      </w:r>
      <w:r w:rsidR="007A12B7" w:rsidRPr="007A12B7">
        <w:rPr>
          <w:rFonts w:asciiTheme="minorHAnsi" w:hAnsiTheme="minorHAnsi"/>
        </w:rPr>
        <w:t xml:space="preserve"> uz zadržavanja istog nivoa kretanja broja zaposlenika kao i 202</w:t>
      </w:r>
      <w:r w:rsidR="001B0760">
        <w:rPr>
          <w:rFonts w:asciiTheme="minorHAnsi" w:hAnsiTheme="minorHAnsi"/>
        </w:rPr>
        <w:t>5</w:t>
      </w:r>
      <w:r w:rsidR="007A12B7" w:rsidRPr="007A12B7">
        <w:rPr>
          <w:rFonts w:asciiTheme="minorHAnsi" w:hAnsiTheme="minorHAnsi"/>
        </w:rPr>
        <w:t>. godine.</w:t>
      </w:r>
      <w:r w:rsidRPr="00430E03">
        <w:rPr>
          <w:rFonts w:asciiTheme="minorHAnsi" w:hAnsiTheme="minorHAnsi"/>
        </w:rPr>
        <w:t xml:space="preserve"> Povećanje troškova temelji se na planiranim višim izdvajanjima za neto plaće, koje će rasti</w:t>
      </w:r>
      <w:r w:rsidR="001B0760">
        <w:rPr>
          <w:rFonts w:asciiTheme="minorHAnsi" w:hAnsiTheme="minorHAnsi"/>
        </w:rPr>
        <w:t xml:space="preserve"> </w:t>
      </w:r>
      <w:r w:rsidRPr="00430E03">
        <w:rPr>
          <w:rFonts w:asciiTheme="minorHAnsi" w:hAnsiTheme="minorHAnsi"/>
        </w:rPr>
        <w:t xml:space="preserve">u skladu s inflatornim pritiscima, zakonskim izmjenama i rezultatima pregovora sa sindikatima. Povećanja osnovice plaća predviđena su u dva ključna razdoblja, od </w:t>
      </w:r>
      <w:r w:rsidRPr="00430E03">
        <w:rPr>
          <w:rFonts w:asciiTheme="minorHAnsi" w:hAnsiTheme="minorHAnsi"/>
        </w:rPr>
        <w:lastRenderedPageBreak/>
        <w:t>početka siječnja i kolovoza 202</w:t>
      </w:r>
      <w:r w:rsidR="001B0760">
        <w:rPr>
          <w:rFonts w:asciiTheme="minorHAnsi" w:hAnsiTheme="minorHAnsi"/>
        </w:rPr>
        <w:t>6</w:t>
      </w:r>
      <w:r w:rsidRPr="00430E03">
        <w:rPr>
          <w:rFonts w:asciiTheme="minorHAnsi" w:hAnsiTheme="minorHAnsi"/>
        </w:rPr>
        <w:t xml:space="preserve">. godine, osiguravajući postupno usklađivanje s gospodarskim uvjetima. Povećani troškovi doprinosa i naknada odražavaju </w:t>
      </w:r>
      <w:r w:rsidR="001B0760">
        <w:rPr>
          <w:rFonts w:asciiTheme="minorHAnsi" w:hAnsiTheme="minorHAnsi"/>
        </w:rPr>
        <w:t xml:space="preserve">zamjene radi dolaska u mirovinu i </w:t>
      </w:r>
      <w:r w:rsidRPr="00430E03">
        <w:rPr>
          <w:rFonts w:asciiTheme="minorHAnsi" w:hAnsiTheme="minorHAnsi"/>
        </w:rPr>
        <w:t>ulaganja u unapređenje radnih uvjeta, kako bi se povećala produktivnost i zadovoljstvo zaposlenika.</w:t>
      </w:r>
    </w:p>
    <w:p w14:paraId="7FE91A11" w14:textId="77777777" w:rsidR="00437CD8" w:rsidRDefault="00437CD8" w:rsidP="00437CD8">
      <w:pPr>
        <w:jc w:val="both"/>
        <w:rPr>
          <w:rFonts w:asciiTheme="minorHAnsi" w:hAnsiTheme="minorHAnsi"/>
          <w:color w:val="FF0000"/>
        </w:rPr>
      </w:pPr>
    </w:p>
    <w:p w14:paraId="2C99FAA2" w14:textId="12BCE234" w:rsidR="00437CD8" w:rsidRDefault="00437CD8" w:rsidP="00437CD8">
      <w:pPr>
        <w:jc w:val="both"/>
        <w:rPr>
          <w:rFonts w:asciiTheme="minorHAnsi" w:hAnsiTheme="minorHAnsi"/>
        </w:rPr>
      </w:pPr>
      <w:r w:rsidRPr="00430E03">
        <w:rPr>
          <w:rFonts w:asciiTheme="minorHAnsi" w:hAnsiTheme="minorHAnsi"/>
        </w:rPr>
        <w:t xml:space="preserve">Troškovi amortizacije iznose </w:t>
      </w:r>
      <w:r w:rsidR="001B0760">
        <w:rPr>
          <w:rFonts w:asciiTheme="minorHAnsi" w:hAnsiTheme="minorHAnsi"/>
        </w:rPr>
        <w:t>881</w:t>
      </w:r>
      <w:r w:rsidRPr="00430E03">
        <w:rPr>
          <w:rFonts w:asciiTheme="minorHAnsi" w:hAnsiTheme="minorHAnsi"/>
        </w:rPr>
        <w:t>.</w:t>
      </w:r>
      <w:r w:rsidR="001B0760">
        <w:rPr>
          <w:rFonts w:asciiTheme="minorHAnsi" w:hAnsiTheme="minorHAnsi"/>
        </w:rPr>
        <w:t>596</w:t>
      </w:r>
      <w:r w:rsidRPr="00430E03">
        <w:rPr>
          <w:rFonts w:asciiTheme="minorHAnsi" w:hAnsiTheme="minorHAnsi"/>
        </w:rPr>
        <w:t xml:space="preserve"> eura, što je povećanje od </w:t>
      </w:r>
      <w:r w:rsidR="001B0760">
        <w:rPr>
          <w:rFonts w:asciiTheme="minorHAnsi" w:hAnsiTheme="minorHAnsi"/>
        </w:rPr>
        <w:t>78</w:t>
      </w:r>
      <w:r w:rsidRPr="00430E03">
        <w:rPr>
          <w:rFonts w:asciiTheme="minorHAnsi" w:hAnsiTheme="minorHAnsi"/>
        </w:rPr>
        <w:t>.</w:t>
      </w:r>
      <w:r w:rsidR="001B0760">
        <w:rPr>
          <w:rFonts w:asciiTheme="minorHAnsi" w:hAnsiTheme="minorHAnsi"/>
        </w:rPr>
        <w:t>765</w:t>
      </w:r>
      <w:r w:rsidRPr="00430E03">
        <w:rPr>
          <w:rFonts w:asciiTheme="minorHAnsi" w:hAnsiTheme="minorHAnsi"/>
        </w:rPr>
        <w:t xml:space="preserve"> eura (</w:t>
      </w:r>
      <w:r w:rsidR="001B0760">
        <w:rPr>
          <w:rFonts w:asciiTheme="minorHAnsi" w:hAnsiTheme="minorHAnsi"/>
        </w:rPr>
        <w:t>1</w:t>
      </w:r>
      <w:r w:rsidRPr="00430E03">
        <w:rPr>
          <w:rFonts w:asciiTheme="minorHAnsi" w:hAnsiTheme="minorHAnsi"/>
        </w:rPr>
        <w:t>0%) u odnosu na prethodnu godinu</w:t>
      </w:r>
      <w:r w:rsidR="001B0760">
        <w:rPr>
          <w:rFonts w:asciiTheme="minorHAnsi" w:hAnsiTheme="minorHAnsi"/>
        </w:rPr>
        <w:t xml:space="preserve">, a planira se na osnovi nabavki iz 2025. godine i plana za 2026. godinu. </w:t>
      </w:r>
      <w:r w:rsidRPr="00430E03">
        <w:rPr>
          <w:rFonts w:asciiTheme="minorHAnsi" w:hAnsiTheme="minorHAnsi"/>
        </w:rPr>
        <w:t>Većina ovog troška odnosi se na amortizaciju postrojenja i opreme, uključujući nova ulaganja u polu</w:t>
      </w:r>
      <w:r w:rsidR="00D32D1B">
        <w:rPr>
          <w:rFonts w:asciiTheme="minorHAnsi" w:hAnsiTheme="minorHAnsi"/>
        </w:rPr>
        <w:t xml:space="preserve"> </w:t>
      </w:r>
      <w:r w:rsidRPr="00430E03">
        <w:rPr>
          <w:rFonts w:asciiTheme="minorHAnsi" w:hAnsiTheme="minorHAnsi"/>
        </w:rPr>
        <w:t>podzemne i podzemne spremnike nabavljene tijekom prethodnih godina</w:t>
      </w:r>
      <w:r w:rsidR="001B0760">
        <w:rPr>
          <w:rFonts w:asciiTheme="minorHAnsi" w:hAnsiTheme="minorHAnsi"/>
        </w:rPr>
        <w:t xml:space="preserve">. </w:t>
      </w:r>
      <w:r w:rsidRPr="00430E03">
        <w:rPr>
          <w:rFonts w:asciiTheme="minorHAnsi" w:hAnsiTheme="minorHAnsi"/>
        </w:rPr>
        <w:t xml:space="preserve"> Povećanje također odražava amortizaciju novonabavljenih vozila i dodatne opreme za unapređenje operativnih kapaciteta, čime se osigurava</w:t>
      </w:r>
      <w:r w:rsidR="00B6420F">
        <w:rPr>
          <w:rFonts w:asciiTheme="minorHAnsi" w:hAnsiTheme="minorHAnsi"/>
        </w:rPr>
        <w:t xml:space="preserve"> dugoročna održivost poslovanja, dok se </w:t>
      </w:r>
      <w:r w:rsidR="00050AB7">
        <w:rPr>
          <w:rFonts w:asciiTheme="minorHAnsi" w:hAnsiTheme="minorHAnsi"/>
        </w:rPr>
        <w:t xml:space="preserve">za </w:t>
      </w:r>
      <w:r w:rsidR="00B6420F">
        <w:rPr>
          <w:rFonts w:asciiTheme="minorHAnsi" w:hAnsiTheme="minorHAnsi"/>
        </w:rPr>
        <w:t xml:space="preserve">osnovna sredstva po </w:t>
      </w:r>
      <w:r w:rsidR="00050AB7">
        <w:rPr>
          <w:rFonts w:asciiTheme="minorHAnsi" w:hAnsiTheme="minorHAnsi"/>
        </w:rPr>
        <w:t>isteku amortizacionog vijeka više ne obračunava taj trošak.</w:t>
      </w:r>
    </w:p>
    <w:p w14:paraId="2A30E774" w14:textId="77777777" w:rsidR="00437CD8" w:rsidRDefault="00437CD8" w:rsidP="00437CD8">
      <w:pPr>
        <w:jc w:val="both"/>
        <w:rPr>
          <w:rFonts w:asciiTheme="minorHAnsi" w:hAnsiTheme="minorHAnsi"/>
        </w:rPr>
      </w:pPr>
    </w:p>
    <w:p w14:paraId="312C155F" w14:textId="1FEE58C6" w:rsidR="00437CD8" w:rsidRPr="00430E03" w:rsidRDefault="00437CD8" w:rsidP="00437CD8">
      <w:pPr>
        <w:jc w:val="both"/>
        <w:rPr>
          <w:rFonts w:asciiTheme="minorHAnsi" w:hAnsiTheme="minorHAnsi"/>
        </w:rPr>
      </w:pPr>
      <w:r w:rsidRPr="00430E03">
        <w:rPr>
          <w:rFonts w:asciiTheme="minorHAnsi" w:hAnsiTheme="minorHAnsi"/>
        </w:rPr>
        <w:t xml:space="preserve">Ostali troškovi poslovanja planirani su u iznosu od </w:t>
      </w:r>
      <w:r w:rsidR="00D32D1B">
        <w:rPr>
          <w:rFonts w:asciiTheme="minorHAnsi" w:hAnsiTheme="minorHAnsi"/>
        </w:rPr>
        <w:t>534</w:t>
      </w:r>
      <w:r w:rsidRPr="00430E03">
        <w:rPr>
          <w:rFonts w:asciiTheme="minorHAnsi" w:hAnsiTheme="minorHAnsi"/>
        </w:rPr>
        <w:t>.</w:t>
      </w:r>
      <w:r w:rsidR="00D32D1B">
        <w:rPr>
          <w:rFonts w:asciiTheme="minorHAnsi" w:hAnsiTheme="minorHAnsi"/>
        </w:rPr>
        <w:t>532</w:t>
      </w:r>
      <w:r w:rsidRPr="00430E03">
        <w:rPr>
          <w:rFonts w:asciiTheme="minorHAnsi" w:hAnsiTheme="minorHAnsi"/>
        </w:rPr>
        <w:t xml:space="preserve"> eura, što predstavlja smanjenje od </w:t>
      </w:r>
      <w:r w:rsidR="00D32D1B">
        <w:rPr>
          <w:rFonts w:asciiTheme="minorHAnsi" w:hAnsiTheme="minorHAnsi"/>
        </w:rPr>
        <w:t>70</w:t>
      </w:r>
      <w:r w:rsidRPr="00430E03">
        <w:rPr>
          <w:rFonts w:asciiTheme="minorHAnsi" w:hAnsiTheme="minorHAnsi"/>
        </w:rPr>
        <w:t>.</w:t>
      </w:r>
      <w:r w:rsidR="00D32D1B">
        <w:rPr>
          <w:rFonts w:asciiTheme="minorHAnsi" w:hAnsiTheme="minorHAnsi"/>
        </w:rPr>
        <w:t>782</w:t>
      </w:r>
      <w:r w:rsidRPr="00430E03">
        <w:rPr>
          <w:rFonts w:asciiTheme="minorHAnsi" w:hAnsiTheme="minorHAnsi"/>
        </w:rPr>
        <w:t xml:space="preserve"> eura (1</w:t>
      </w:r>
      <w:r w:rsidR="00D32D1B">
        <w:rPr>
          <w:rFonts w:asciiTheme="minorHAnsi" w:hAnsiTheme="minorHAnsi"/>
        </w:rPr>
        <w:t>2</w:t>
      </w:r>
      <w:r w:rsidRPr="00430E03">
        <w:rPr>
          <w:rFonts w:asciiTheme="minorHAnsi" w:hAnsiTheme="minorHAnsi"/>
        </w:rPr>
        <w:t xml:space="preserve">%). Ovo smanjenje najvećim dijelom proizlazi iz smanjenja dugoročnih rezerviranja za rizike i troškove, koje su smanjene za </w:t>
      </w:r>
      <w:r w:rsidR="00D32D1B">
        <w:rPr>
          <w:rFonts w:asciiTheme="minorHAnsi" w:hAnsiTheme="minorHAnsi"/>
        </w:rPr>
        <w:t>74</w:t>
      </w:r>
      <w:r w:rsidRPr="00430E03">
        <w:rPr>
          <w:rFonts w:asciiTheme="minorHAnsi" w:hAnsiTheme="minorHAnsi"/>
        </w:rPr>
        <w:t>.400 eura (</w:t>
      </w:r>
      <w:r w:rsidR="00D32D1B">
        <w:rPr>
          <w:rFonts w:asciiTheme="minorHAnsi" w:hAnsiTheme="minorHAnsi"/>
        </w:rPr>
        <w:t>17</w:t>
      </w:r>
      <w:r w:rsidRPr="00430E03">
        <w:rPr>
          <w:rFonts w:asciiTheme="minorHAnsi" w:hAnsiTheme="minorHAnsi"/>
        </w:rPr>
        <w:t xml:space="preserve">%). Na niže rezervacije utjecale su </w:t>
      </w:r>
      <w:r w:rsidR="00D32D1B">
        <w:rPr>
          <w:rFonts w:asciiTheme="minorHAnsi" w:hAnsiTheme="minorHAnsi"/>
        </w:rPr>
        <w:t xml:space="preserve">planirane manje otpremnine za 2027. godinu kao mani </w:t>
      </w:r>
      <w:r w:rsidRPr="00430E03">
        <w:rPr>
          <w:rFonts w:asciiTheme="minorHAnsi" w:hAnsiTheme="minorHAnsi"/>
        </w:rPr>
        <w:t>očekivani iznosi vezani za potencijalne rizike. Istodobno, ostale stavke u ovoj kategoriji, poput troškova stručnih usluga i manjih operativnih troškova, zadržane su na stabilnoj razini u odnosu na prethodnu godinu, što dodatno pridonosi ukupnom smanjenju rashoda.</w:t>
      </w:r>
    </w:p>
    <w:p w14:paraId="033CBB40" w14:textId="77777777" w:rsidR="00437CD8" w:rsidRPr="00430E03" w:rsidRDefault="00437CD8" w:rsidP="00437CD8">
      <w:pPr>
        <w:jc w:val="both"/>
        <w:rPr>
          <w:rFonts w:asciiTheme="minorHAnsi" w:hAnsiTheme="minorHAnsi"/>
        </w:rPr>
      </w:pPr>
    </w:p>
    <w:p w14:paraId="4BE842A4" w14:textId="126B7D4A" w:rsidR="00437CD8" w:rsidRPr="00430E03" w:rsidRDefault="00437CD8" w:rsidP="00437CD8">
      <w:pPr>
        <w:jc w:val="both"/>
        <w:rPr>
          <w:rFonts w:asciiTheme="minorHAnsi" w:hAnsiTheme="minorHAnsi"/>
        </w:rPr>
      </w:pPr>
      <w:r w:rsidRPr="00430E03">
        <w:rPr>
          <w:rFonts w:asciiTheme="minorHAnsi" w:hAnsiTheme="minorHAnsi"/>
        </w:rPr>
        <w:t xml:space="preserve">Financijski rashodi planirani su u iznosu od </w:t>
      </w:r>
      <w:r w:rsidR="00D32D1B">
        <w:rPr>
          <w:rFonts w:asciiTheme="minorHAnsi" w:hAnsiTheme="minorHAnsi"/>
        </w:rPr>
        <w:t>4</w:t>
      </w:r>
      <w:r w:rsidRPr="00430E03">
        <w:rPr>
          <w:rFonts w:asciiTheme="minorHAnsi" w:hAnsiTheme="minorHAnsi"/>
        </w:rPr>
        <w:t>.</w:t>
      </w:r>
      <w:r w:rsidR="00D32D1B">
        <w:rPr>
          <w:rFonts w:asciiTheme="minorHAnsi" w:hAnsiTheme="minorHAnsi"/>
        </w:rPr>
        <w:t>707</w:t>
      </w:r>
      <w:r w:rsidRPr="00430E03">
        <w:rPr>
          <w:rFonts w:asciiTheme="minorHAnsi" w:hAnsiTheme="minorHAnsi"/>
        </w:rPr>
        <w:t xml:space="preserve"> eura, što je smanjenje od 1.</w:t>
      </w:r>
      <w:r w:rsidR="00D32D1B">
        <w:rPr>
          <w:rFonts w:asciiTheme="minorHAnsi" w:hAnsiTheme="minorHAnsi"/>
        </w:rPr>
        <w:t>681</w:t>
      </w:r>
      <w:r w:rsidRPr="00430E03">
        <w:rPr>
          <w:rFonts w:asciiTheme="minorHAnsi" w:hAnsiTheme="minorHAnsi"/>
        </w:rPr>
        <w:t xml:space="preserve"> eura (</w:t>
      </w:r>
      <w:r w:rsidR="00D32D1B">
        <w:rPr>
          <w:rFonts w:asciiTheme="minorHAnsi" w:hAnsiTheme="minorHAnsi"/>
        </w:rPr>
        <w:t>24</w:t>
      </w:r>
      <w:r w:rsidRPr="00430E03">
        <w:rPr>
          <w:rFonts w:asciiTheme="minorHAnsi" w:hAnsiTheme="minorHAnsi"/>
        </w:rPr>
        <w:t>%) u odnosu na 202</w:t>
      </w:r>
      <w:r w:rsidR="00D32D1B">
        <w:rPr>
          <w:rFonts w:asciiTheme="minorHAnsi" w:hAnsiTheme="minorHAnsi"/>
        </w:rPr>
        <w:t>5</w:t>
      </w:r>
      <w:r w:rsidRPr="00430E03">
        <w:rPr>
          <w:rFonts w:asciiTheme="minorHAnsi" w:hAnsiTheme="minorHAnsi"/>
        </w:rPr>
        <w:t>. godinu. Ovo smanjenje uglavnom proizlazi iz nižih troškova redovnih kamata.</w:t>
      </w:r>
    </w:p>
    <w:p w14:paraId="584981E7" w14:textId="44B32CD8" w:rsidR="00437CD8" w:rsidRPr="00430E03" w:rsidRDefault="00437CD8" w:rsidP="00570D37">
      <w:pPr>
        <w:jc w:val="both"/>
        <w:rPr>
          <w:rFonts w:asciiTheme="minorHAnsi" w:hAnsiTheme="minorHAnsi"/>
        </w:rPr>
      </w:pPr>
      <w:r w:rsidRPr="00430E03">
        <w:rPr>
          <w:rFonts w:asciiTheme="minorHAnsi" w:hAnsiTheme="minorHAnsi"/>
        </w:rPr>
        <w:t xml:space="preserve">Ostali rashodi i vrijednosna usklađivanja planirani su u iznosu od </w:t>
      </w:r>
      <w:r w:rsidR="00D32D1B">
        <w:rPr>
          <w:rFonts w:asciiTheme="minorHAnsi" w:hAnsiTheme="minorHAnsi"/>
        </w:rPr>
        <w:t>84</w:t>
      </w:r>
      <w:r w:rsidRPr="00430E03">
        <w:rPr>
          <w:rFonts w:asciiTheme="minorHAnsi" w:hAnsiTheme="minorHAnsi"/>
        </w:rPr>
        <w:t>.</w:t>
      </w:r>
      <w:r w:rsidR="00D32D1B">
        <w:rPr>
          <w:rFonts w:asciiTheme="minorHAnsi" w:hAnsiTheme="minorHAnsi"/>
        </w:rPr>
        <w:t>235</w:t>
      </w:r>
      <w:r w:rsidRPr="00430E03">
        <w:rPr>
          <w:rFonts w:asciiTheme="minorHAnsi" w:hAnsiTheme="minorHAnsi"/>
        </w:rPr>
        <w:t xml:space="preserve"> eura, što je </w:t>
      </w:r>
      <w:r w:rsidR="00D32D1B">
        <w:rPr>
          <w:rFonts w:asciiTheme="minorHAnsi" w:hAnsiTheme="minorHAnsi"/>
        </w:rPr>
        <w:t xml:space="preserve">smanjenje </w:t>
      </w:r>
      <w:r w:rsidRPr="00430E03">
        <w:rPr>
          <w:rFonts w:asciiTheme="minorHAnsi" w:hAnsiTheme="minorHAnsi"/>
        </w:rPr>
        <w:t xml:space="preserve">od </w:t>
      </w:r>
      <w:r w:rsidR="00D32D1B">
        <w:rPr>
          <w:rFonts w:asciiTheme="minorHAnsi" w:hAnsiTheme="minorHAnsi"/>
        </w:rPr>
        <w:t>127</w:t>
      </w:r>
      <w:r w:rsidRPr="00430E03">
        <w:rPr>
          <w:rFonts w:asciiTheme="minorHAnsi" w:hAnsiTheme="minorHAnsi"/>
        </w:rPr>
        <w:t>.</w:t>
      </w:r>
      <w:r w:rsidR="00D32D1B">
        <w:rPr>
          <w:rFonts w:asciiTheme="minorHAnsi" w:hAnsiTheme="minorHAnsi"/>
        </w:rPr>
        <w:t>115</w:t>
      </w:r>
      <w:r w:rsidRPr="00430E03">
        <w:rPr>
          <w:rFonts w:asciiTheme="minorHAnsi" w:hAnsiTheme="minorHAnsi"/>
        </w:rPr>
        <w:t xml:space="preserve"> eura (</w:t>
      </w:r>
      <w:r w:rsidR="00D32D1B">
        <w:rPr>
          <w:rFonts w:asciiTheme="minorHAnsi" w:hAnsiTheme="minorHAnsi"/>
        </w:rPr>
        <w:t>60</w:t>
      </w:r>
      <w:r w:rsidRPr="00430E03">
        <w:rPr>
          <w:rFonts w:asciiTheme="minorHAnsi" w:hAnsiTheme="minorHAnsi"/>
        </w:rPr>
        <w:t>%)</w:t>
      </w:r>
      <w:r w:rsidR="00D32D1B">
        <w:rPr>
          <w:rFonts w:asciiTheme="minorHAnsi" w:hAnsiTheme="minorHAnsi"/>
        </w:rPr>
        <w:t xml:space="preserve"> u odnosu na procjenu za 2025. godinu</w:t>
      </w:r>
      <w:r w:rsidRPr="00430E03">
        <w:rPr>
          <w:rFonts w:asciiTheme="minorHAnsi" w:hAnsiTheme="minorHAnsi"/>
        </w:rPr>
        <w:t xml:space="preserve">. Glavni razlog je smanjenje </w:t>
      </w:r>
      <w:r w:rsidR="00D32D1B">
        <w:rPr>
          <w:rFonts w:asciiTheme="minorHAnsi" w:hAnsiTheme="minorHAnsi"/>
        </w:rPr>
        <w:t>ostalih izvanrednih rashoda, a kao što je to i ranije navedeno zbog većeg tr</w:t>
      </w:r>
      <w:r w:rsidR="00570D37">
        <w:rPr>
          <w:rFonts w:asciiTheme="minorHAnsi" w:hAnsiTheme="minorHAnsi"/>
        </w:rPr>
        <w:t>oš</w:t>
      </w:r>
      <w:r w:rsidR="00D32D1B">
        <w:rPr>
          <w:rFonts w:asciiTheme="minorHAnsi" w:hAnsiTheme="minorHAnsi"/>
        </w:rPr>
        <w:t>ka za koji se planira da će nastati u 2025</w:t>
      </w:r>
      <w:r w:rsidR="00570D37">
        <w:rPr>
          <w:rFonts w:asciiTheme="minorHAnsi" w:hAnsiTheme="minorHAnsi"/>
        </w:rPr>
        <w:t>. godini, a koji neće nastati u 2026. godini. Od većih  rashoda ovdje su planirani otpisi po stečajevima u iznosu od 44 tisuća eura, a procjena za 2025. godinu je 176 tisuća eura, dok se vrijednosno usklađenje planira u iznosu od 35 tisuća eura, dok je procjena za 2025. godinu 20 tisuća eura.</w:t>
      </w:r>
    </w:p>
    <w:p w14:paraId="17096CA9" w14:textId="77777777" w:rsidR="00437CD8" w:rsidRDefault="00437CD8" w:rsidP="00437CD8">
      <w:pPr>
        <w:jc w:val="both"/>
        <w:rPr>
          <w:rFonts w:asciiTheme="minorHAnsi" w:hAnsiTheme="minorHAnsi"/>
          <w:color w:val="FF0000"/>
        </w:rPr>
      </w:pPr>
    </w:p>
    <w:p w14:paraId="0D9EF384" w14:textId="77777777" w:rsidR="00437CD8" w:rsidRDefault="00437CD8">
      <w:pPr>
        <w:jc w:val="both"/>
        <w:rPr>
          <w:rFonts w:asciiTheme="minorHAnsi" w:hAnsiTheme="minorHAnsi"/>
          <w:b/>
          <w:color w:val="FF0000"/>
          <w:sz w:val="28"/>
          <w:szCs w:val="28"/>
        </w:rPr>
      </w:pPr>
    </w:p>
    <w:p w14:paraId="420826DD" w14:textId="77777777" w:rsidR="008D2CD4" w:rsidRDefault="008D2CD4" w:rsidP="00107404">
      <w:pPr>
        <w:rPr>
          <w:rFonts w:asciiTheme="minorHAnsi" w:hAnsiTheme="minorHAnsi"/>
          <w:b/>
        </w:rPr>
      </w:pPr>
    </w:p>
    <w:p w14:paraId="06055469" w14:textId="77777777" w:rsidR="008D2CD4" w:rsidRDefault="008D2CD4" w:rsidP="00107404">
      <w:pPr>
        <w:rPr>
          <w:rFonts w:asciiTheme="minorHAnsi" w:hAnsiTheme="minorHAnsi"/>
          <w:b/>
        </w:rPr>
      </w:pPr>
    </w:p>
    <w:p w14:paraId="288D13F4" w14:textId="4DC7D363" w:rsidR="001E7122" w:rsidRPr="00CE117D" w:rsidRDefault="001E7122" w:rsidP="00107404">
      <w:pPr>
        <w:rPr>
          <w:rFonts w:asciiTheme="minorHAnsi" w:hAnsiTheme="minorHAnsi"/>
          <w:b/>
        </w:rPr>
      </w:pPr>
      <w:r w:rsidRPr="00CE117D">
        <w:rPr>
          <w:rFonts w:asciiTheme="minorHAnsi" w:hAnsiTheme="minorHAnsi"/>
          <w:b/>
        </w:rPr>
        <w:t>P</w:t>
      </w:r>
      <w:r w:rsidR="00CE117D" w:rsidRPr="00CE117D">
        <w:rPr>
          <w:rFonts w:asciiTheme="minorHAnsi" w:hAnsiTheme="minorHAnsi"/>
          <w:b/>
        </w:rPr>
        <w:t>LAN INVESTICIJA</w:t>
      </w:r>
    </w:p>
    <w:p w14:paraId="4743377B" w14:textId="77777777" w:rsidR="001E7122" w:rsidRPr="00346808" w:rsidRDefault="001E7122">
      <w:pPr>
        <w:jc w:val="both"/>
        <w:rPr>
          <w:rFonts w:ascii="Calibri" w:hAnsi="Calibri"/>
          <w:b/>
          <w:sz w:val="28"/>
          <w:szCs w:val="28"/>
        </w:rPr>
      </w:pPr>
    </w:p>
    <w:p w14:paraId="4B3073A6" w14:textId="3D082BFC" w:rsidR="006D23C5" w:rsidRPr="00C243E3" w:rsidRDefault="006D23C5" w:rsidP="006D23C5">
      <w:pPr>
        <w:jc w:val="both"/>
        <w:rPr>
          <w:rFonts w:asciiTheme="minorHAnsi" w:hAnsiTheme="minorHAnsi"/>
        </w:rPr>
      </w:pPr>
      <w:r>
        <w:rPr>
          <w:rFonts w:asciiTheme="minorHAnsi" w:hAnsiTheme="minorHAnsi"/>
        </w:rPr>
        <w:t>P</w:t>
      </w:r>
      <w:r w:rsidRPr="00C243E3">
        <w:rPr>
          <w:rFonts w:asciiTheme="minorHAnsi" w:hAnsiTheme="minorHAnsi"/>
        </w:rPr>
        <w:t>lan investicija predstavlja</w:t>
      </w:r>
      <w:r w:rsidR="00570D37">
        <w:rPr>
          <w:rFonts w:asciiTheme="minorHAnsi" w:hAnsiTheme="minorHAnsi"/>
        </w:rPr>
        <w:t xml:space="preserve"> </w:t>
      </w:r>
      <w:r w:rsidRPr="00C243E3">
        <w:rPr>
          <w:rFonts w:asciiTheme="minorHAnsi" w:hAnsiTheme="minorHAnsi"/>
        </w:rPr>
        <w:t>prikaz stvarnih potreba i mogućnosti ulaganja u osnovna sredstva. Provedba zakonskih odredbi vezanih za gospodarenje otpadom, koja uključuje sve veću potrebu za odvojeno prikupljanje i selekciju otpada te modernizaciju infrastrukture, povećava opseg aktivnosti društva. Uz to, kako bi se osigurao nesmetan rad bez prekida uzrokovanih kvarovima, potrebno je kontinuirano ulagati u obnovu voznog parka i nabavu opreme. Kao što je navedeno u uvodu, opseg investicija ovisit će o poslovnim prilikama i gospodarskim kretanjima, uzimajući u obzir činjenicu da ulaganja iziskuju značajna financijska sredstva, ali ne smiju ugroziti likvidnost društva. Društvo će, ukoliko se pojave prilike kroz javne pozive, aplicirati na iste, kao i zatražiti podršku grada Pule i drugih jedinica lokalne samouprave kako bi osiguralo dio potrebnih sredstava.</w:t>
      </w:r>
    </w:p>
    <w:p w14:paraId="1CD194A1" w14:textId="77777777" w:rsidR="006D23C5" w:rsidRPr="00050AB7" w:rsidRDefault="006D23C5" w:rsidP="006D23C5">
      <w:pPr>
        <w:jc w:val="both"/>
        <w:rPr>
          <w:rFonts w:asciiTheme="minorHAnsi" w:hAnsiTheme="minorHAnsi"/>
        </w:rPr>
      </w:pPr>
    </w:p>
    <w:p w14:paraId="2F3F987D" w14:textId="2A023D87" w:rsidR="006D23C5" w:rsidRPr="00D5730F" w:rsidRDefault="006D23C5" w:rsidP="00570D37">
      <w:pPr>
        <w:jc w:val="both"/>
        <w:rPr>
          <w:rFonts w:asciiTheme="minorHAnsi" w:hAnsiTheme="minorHAnsi"/>
        </w:rPr>
      </w:pPr>
      <w:r w:rsidRPr="00D5730F">
        <w:rPr>
          <w:rFonts w:asciiTheme="minorHAnsi" w:hAnsiTheme="minorHAnsi"/>
        </w:rPr>
        <w:t>Planom nabave obuhvaćene su sve predviđene investicije i troškovi, koji će se provoditi u skladu s potrebama i financijskim mogućnostima društva. Financijski plan za 2025. godinu uključuje ukupno ulaganje od 1</w:t>
      </w:r>
      <w:r w:rsidR="00570D37">
        <w:rPr>
          <w:rFonts w:asciiTheme="minorHAnsi" w:hAnsiTheme="minorHAnsi"/>
        </w:rPr>
        <w:t>.207</w:t>
      </w:r>
      <w:r w:rsidRPr="00D5730F">
        <w:rPr>
          <w:rFonts w:asciiTheme="minorHAnsi" w:hAnsiTheme="minorHAnsi"/>
        </w:rPr>
        <w:t xml:space="preserve">.000 eura, od čega je </w:t>
      </w:r>
      <w:r w:rsidR="00570D37">
        <w:rPr>
          <w:rFonts w:asciiTheme="minorHAnsi" w:hAnsiTheme="minorHAnsi"/>
        </w:rPr>
        <w:t>25</w:t>
      </w:r>
      <w:r w:rsidRPr="00D5730F">
        <w:rPr>
          <w:rFonts w:asciiTheme="minorHAnsi" w:hAnsiTheme="minorHAnsi"/>
        </w:rPr>
        <w:t xml:space="preserve">0.000 eura planirano iz bespovratnih sredstava, dok će </w:t>
      </w:r>
      <w:r w:rsidR="00570D37">
        <w:rPr>
          <w:rFonts w:asciiTheme="minorHAnsi" w:hAnsiTheme="minorHAnsi"/>
        </w:rPr>
        <w:t>957</w:t>
      </w:r>
      <w:r w:rsidRPr="00D5730F">
        <w:rPr>
          <w:rFonts w:asciiTheme="minorHAnsi" w:hAnsiTheme="minorHAnsi"/>
        </w:rPr>
        <w:t>.000 eura biti financirano iz vlastitih izvora.</w:t>
      </w:r>
      <w:r w:rsidR="00570D37">
        <w:rPr>
          <w:rFonts w:asciiTheme="minorHAnsi" w:hAnsiTheme="minorHAnsi"/>
        </w:rPr>
        <w:t xml:space="preserve"> </w:t>
      </w:r>
    </w:p>
    <w:p w14:paraId="35C9CF7F" w14:textId="77777777" w:rsidR="006D23C5" w:rsidRPr="00050AB7" w:rsidRDefault="006D23C5" w:rsidP="006D23C5">
      <w:pPr>
        <w:jc w:val="both"/>
        <w:rPr>
          <w:rFonts w:asciiTheme="minorHAnsi" w:hAnsiTheme="minorHAnsi"/>
        </w:rPr>
      </w:pPr>
    </w:p>
    <w:p w14:paraId="5B117A16" w14:textId="16466158" w:rsidR="00273302" w:rsidRDefault="006D23C5" w:rsidP="006D23C5">
      <w:pPr>
        <w:jc w:val="both"/>
        <w:rPr>
          <w:rFonts w:asciiTheme="minorHAnsi" w:hAnsiTheme="minorHAnsi"/>
        </w:rPr>
      </w:pPr>
      <w:r w:rsidRPr="00C243E3">
        <w:rPr>
          <w:rFonts w:asciiTheme="minorHAnsi" w:hAnsiTheme="minorHAnsi"/>
        </w:rPr>
        <w:t xml:space="preserve">Radi usklađenja sa Zakonom o održivom gospodarenju otpadom, predviđena su daljnja ulaganja u infrastrukturu u djelatnosti gospodarenja otpadom. </w:t>
      </w:r>
      <w:r w:rsidRPr="006D23C5">
        <w:rPr>
          <w:rFonts w:asciiTheme="minorHAnsi" w:hAnsiTheme="minorHAnsi"/>
        </w:rPr>
        <w:t xml:space="preserve">Potreba se javlja za </w:t>
      </w:r>
      <w:r w:rsidR="00570D37" w:rsidRPr="006D23C5">
        <w:rPr>
          <w:rFonts w:asciiTheme="minorHAnsi" w:hAnsiTheme="minorHAnsi"/>
        </w:rPr>
        <w:t>zamjen</w:t>
      </w:r>
      <w:r w:rsidR="00570D37">
        <w:rPr>
          <w:rFonts w:asciiTheme="minorHAnsi" w:hAnsiTheme="minorHAnsi"/>
        </w:rPr>
        <w:t>om</w:t>
      </w:r>
      <w:r w:rsidR="00570D37" w:rsidRPr="006D23C5">
        <w:rPr>
          <w:rFonts w:asciiTheme="minorHAnsi" w:hAnsiTheme="minorHAnsi"/>
        </w:rPr>
        <w:t xml:space="preserve"> dotrajali</w:t>
      </w:r>
      <w:r w:rsidR="00570D37">
        <w:rPr>
          <w:rFonts w:asciiTheme="minorHAnsi" w:hAnsiTheme="minorHAnsi"/>
        </w:rPr>
        <w:t>h</w:t>
      </w:r>
      <w:r w:rsidR="00570D37" w:rsidRPr="006D23C5">
        <w:rPr>
          <w:rFonts w:asciiTheme="minorHAnsi" w:hAnsiTheme="minorHAnsi"/>
        </w:rPr>
        <w:t xml:space="preserve"> čistilica</w:t>
      </w:r>
      <w:r w:rsidR="00570D37">
        <w:rPr>
          <w:rFonts w:asciiTheme="minorHAnsi" w:hAnsiTheme="minorHAnsi"/>
        </w:rPr>
        <w:t>,</w:t>
      </w:r>
      <w:r w:rsidR="00570D37" w:rsidRPr="006D23C5">
        <w:rPr>
          <w:rFonts w:asciiTheme="minorHAnsi" w:hAnsiTheme="minorHAnsi"/>
        </w:rPr>
        <w:t xml:space="preserve"> </w:t>
      </w:r>
      <w:r w:rsidRPr="006D23C5">
        <w:rPr>
          <w:rFonts w:asciiTheme="minorHAnsi" w:hAnsiTheme="minorHAnsi"/>
        </w:rPr>
        <w:t xml:space="preserve">nabavkom specijaliziranih vozila za odvoz otpada vozilo </w:t>
      </w:r>
      <w:proofErr w:type="spellStart"/>
      <w:r w:rsidRPr="006D23C5">
        <w:rPr>
          <w:rFonts w:asciiTheme="minorHAnsi" w:hAnsiTheme="minorHAnsi"/>
        </w:rPr>
        <w:t>navlakač</w:t>
      </w:r>
      <w:proofErr w:type="spellEnd"/>
      <w:r w:rsidRPr="006D23C5">
        <w:rPr>
          <w:rFonts w:asciiTheme="minorHAnsi" w:hAnsiTheme="minorHAnsi"/>
        </w:rPr>
        <w:t xml:space="preserve">, </w:t>
      </w:r>
      <w:proofErr w:type="spellStart"/>
      <w:r w:rsidRPr="006D23C5">
        <w:rPr>
          <w:rFonts w:asciiTheme="minorHAnsi" w:hAnsiTheme="minorHAnsi"/>
        </w:rPr>
        <w:t>dvo</w:t>
      </w:r>
      <w:proofErr w:type="spellEnd"/>
      <w:r w:rsidR="00273302">
        <w:rPr>
          <w:rFonts w:asciiTheme="minorHAnsi" w:hAnsiTheme="minorHAnsi"/>
        </w:rPr>
        <w:t>-</w:t>
      </w:r>
      <w:r w:rsidRPr="006D23C5">
        <w:rPr>
          <w:rFonts w:asciiTheme="minorHAnsi" w:hAnsiTheme="minorHAnsi"/>
        </w:rPr>
        <w:t>komorno vozilo</w:t>
      </w:r>
      <w:r w:rsidR="00273302">
        <w:rPr>
          <w:rFonts w:asciiTheme="minorHAnsi" w:hAnsiTheme="minorHAnsi"/>
        </w:rPr>
        <w:t xml:space="preserve"> za odvoz </w:t>
      </w:r>
      <w:proofErr w:type="spellStart"/>
      <w:r w:rsidR="00273302">
        <w:rPr>
          <w:rFonts w:asciiTheme="minorHAnsi" w:hAnsiTheme="minorHAnsi"/>
        </w:rPr>
        <w:t>reciklabilnog</w:t>
      </w:r>
      <w:proofErr w:type="spellEnd"/>
      <w:r w:rsidR="00273302">
        <w:rPr>
          <w:rFonts w:asciiTheme="minorHAnsi" w:hAnsiTheme="minorHAnsi"/>
        </w:rPr>
        <w:t xml:space="preserve"> otpada </w:t>
      </w:r>
      <w:r w:rsidR="0055081E">
        <w:rPr>
          <w:rFonts w:asciiTheme="minorHAnsi" w:hAnsiTheme="minorHAnsi"/>
        </w:rPr>
        <w:t xml:space="preserve">- </w:t>
      </w:r>
      <w:r w:rsidR="00273302">
        <w:rPr>
          <w:rFonts w:asciiTheme="minorHAnsi" w:hAnsiTheme="minorHAnsi"/>
        </w:rPr>
        <w:t xml:space="preserve">plastika i papir. Započet će se s rekonstrukcijom mehaničke radionice, a čija će zamjena krova omogućiti i </w:t>
      </w:r>
      <w:r w:rsidR="00273302" w:rsidRPr="00D5730F">
        <w:rPr>
          <w:rFonts w:asciiTheme="minorHAnsi" w:hAnsiTheme="minorHAnsi"/>
        </w:rPr>
        <w:t>ugradnj</w:t>
      </w:r>
      <w:r w:rsidR="00273302">
        <w:rPr>
          <w:rFonts w:asciiTheme="minorHAnsi" w:hAnsiTheme="minorHAnsi"/>
        </w:rPr>
        <w:t>u</w:t>
      </w:r>
      <w:r w:rsidR="00273302" w:rsidRPr="00D5730F">
        <w:rPr>
          <w:rFonts w:asciiTheme="minorHAnsi" w:hAnsiTheme="minorHAnsi"/>
        </w:rPr>
        <w:t xml:space="preserve"> fotonaponske elektrane</w:t>
      </w:r>
      <w:r w:rsidR="00273302">
        <w:rPr>
          <w:rFonts w:asciiTheme="minorHAnsi" w:hAnsiTheme="minorHAnsi"/>
        </w:rPr>
        <w:t xml:space="preserve">, a time i apliciranje na bespovratna sredstva EU fondova putem Fonda za zaštitu okoliša. Procjenjuje se da će ta investicija trajati dvije godine, a za 2026. godinu se planira 200 tisuća eura.  </w:t>
      </w:r>
    </w:p>
    <w:p w14:paraId="7D45C79B" w14:textId="0B2E6FD3" w:rsidR="006D23C5" w:rsidRPr="006D23C5" w:rsidRDefault="00273302" w:rsidP="008A1DC4">
      <w:pPr>
        <w:jc w:val="both"/>
        <w:rPr>
          <w:rFonts w:asciiTheme="minorHAnsi" w:hAnsiTheme="minorHAnsi"/>
        </w:rPr>
      </w:pPr>
      <w:r>
        <w:rPr>
          <w:rFonts w:asciiTheme="minorHAnsi" w:hAnsiTheme="minorHAnsi"/>
        </w:rPr>
        <w:t xml:space="preserve">Nastaviti će se sa ugradnjom polupodzemnih spremnika u daljnjim gradskim zonama Pule, a što je kontinuirani proces koji vodi prema završetku individualizacije. </w:t>
      </w:r>
      <w:r w:rsidR="008A1DC4">
        <w:rPr>
          <w:rFonts w:asciiTheme="minorHAnsi" w:hAnsiTheme="minorHAnsi"/>
        </w:rPr>
        <w:t xml:space="preserve"> </w:t>
      </w:r>
    </w:p>
    <w:p w14:paraId="7907832F" w14:textId="77777777" w:rsidR="006D23C5" w:rsidRDefault="006D23C5" w:rsidP="006D23C5">
      <w:pPr>
        <w:jc w:val="both"/>
        <w:rPr>
          <w:rFonts w:asciiTheme="minorHAnsi" w:hAnsiTheme="minorHAnsi"/>
        </w:rPr>
      </w:pPr>
    </w:p>
    <w:p w14:paraId="5CCF5CD8" w14:textId="1B00E480" w:rsidR="006D23C5" w:rsidRPr="00D5730F" w:rsidRDefault="008A1DC4" w:rsidP="006D23C5">
      <w:pPr>
        <w:jc w:val="both"/>
        <w:rPr>
          <w:rFonts w:asciiTheme="minorHAnsi" w:hAnsiTheme="minorHAnsi"/>
        </w:rPr>
      </w:pPr>
      <w:r>
        <w:rPr>
          <w:rFonts w:asciiTheme="minorHAnsi" w:hAnsiTheme="minorHAnsi"/>
        </w:rPr>
        <w:t xml:space="preserve">I dalje će se </w:t>
      </w:r>
      <w:r w:rsidR="006D23C5" w:rsidRPr="00D5730F">
        <w:rPr>
          <w:rFonts w:asciiTheme="minorHAnsi" w:hAnsiTheme="minorHAnsi"/>
        </w:rPr>
        <w:t>nabav</w:t>
      </w:r>
      <w:r>
        <w:rPr>
          <w:rFonts w:asciiTheme="minorHAnsi" w:hAnsiTheme="minorHAnsi"/>
        </w:rPr>
        <w:t xml:space="preserve">ljati </w:t>
      </w:r>
      <w:r w:rsidR="006D23C5" w:rsidRPr="00D5730F">
        <w:rPr>
          <w:rFonts w:asciiTheme="minorHAnsi" w:hAnsiTheme="minorHAnsi"/>
        </w:rPr>
        <w:t>raznih manji strojeva i alat</w:t>
      </w:r>
      <w:r>
        <w:rPr>
          <w:rFonts w:asciiTheme="minorHAnsi" w:hAnsiTheme="minorHAnsi"/>
        </w:rPr>
        <w:t xml:space="preserve">i, a što osim uobičajenih manjih kosilica, puhaća lišća, motornih i el. pila i  škara obuhvaća i postavljanje kamera na vozilima za odvoz otpada, kako bi se lakše mogao organizirati </w:t>
      </w:r>
      <w:proofErr w:type="spellStart"/>
      <w:r>
        <w:rPr>
          <w:rFonts w:asciiTheme="minorHAnsi" w:hAnsiTheme="minorHAnsi"/>
        </w:rPr>
        <w:t>rerutiranje</w:t>
      </w:r>
      <w:proofErr w:type="spellEnd"/>
      <w:r>
        <w:rPr>
          <w:rFonts w:asciiTheme="minorHAnsi" w:hAnsiTheme="minorHAnsi"/>
        </w:rPr>
        <w:t xml:space="preserve"> radi povećanja operativnosti i optimalizacije troškova, te rješavanja eventualnih reklamacija. </w:t>
      </w:r>
      <w:r w:rsidR="006D23C5" w:rsidRPr="00D5730F">
        <w:rPr>
          <w:rFonts w:asciiTheme="minorHAnsi" w:hAnsiTheme="minorHAnsi"/>
        </w:rPr>
        <w:t>Također su predviđena ulaganja u uredsku i informatičku opremu te modernizaciju opreme kao što su rolo spremnici za otpad, video nadzor i ostala tehnička oprema.</w:t>
      </w:r>
    </w:p>
    <w:p w14:paraId="1A29A3F0" w14:textId="77777777" w:rsidR="006D23C5" w:rsidRPr="00050AB7" w:rsidRDefault="006D23C5" w:rsidP="006D23C5">
      <w:pPr>
        <w:jc w:val="both"/>
        <w:rPr>
          <w:rFonts w:asciiTheme="minorHAnsi" w:hAnsiTheme="minorHAnsi"/>
        </w:rPr>
      </w:pPr>
    </w:p>
    <w:p w14:paraId="4A82DD04" w14:textId="7CABDFC4" w:rsidR="006D23C5" w:rsidRPr="00D5730F" w:rsidRDefault="006D23C5" w:rsidP="006D23C5">
      <w:pPr>
        <w:jc w:val="both"/>
        <w:rPr>
          <w:rFonts w:asciiTheme="minorHAnsi" w:hAnsiTheme="minorHAnsi"/>
        </w:rPr>
      </w:pPr>
      <w:r w:rsidRPr="00D5730F">
        <w:rPr>
          <w:rFonts w:asciiTheme="minorHAnsi" w:hAnsiTheme="minorHAnsi"/>
        </w:rPr>
        <w:t>Kao i u segmentu gospodarenja otpadom, ostale investicije će ovisiti prije svega o poslovnom okruženju i daljnjem tijeku gospodarskih kretanja. Prioritet je osiguranje stabilnosti poslovanja i kontinuiteta u pružanju usluga društva</w:t>
      </w:r>
      <w:r w:rsidR="008A1DC4">
        <w:rPr>
          <w:rFonts w:asciiTheme="minorHAnsi" w:hAnsiTheme="minorHAnsi"/>
        </w:rPr>
        <w:t xml:space="preserve">, a </w:t>
      </w:r>
      <w:r w:rsidRPr="00D5730F">
        <w:rPr>
          <w:rFonts w:asciiTheme="minorHAnsi" w:hAnsiTheme="minorHAnsi"/>
        </w:rPr>
        <w:t xml:space="preserve">obuhvatila </w:t>
      </w:r>
      <w:r w:rsidR="008A1DC4">
        <w:rPr>
          <w:rFonts w:asciiTheme="minorHAnsi" w:hAnsiTheme="minorHAnsi"/>
        </w:rPr>
        <w:t xml:space="preserve">su se </w:t>
      </w:r>
      <w:r w:rsidRPr="00D5730F">
        <w:rPr>
          <w:rFonts w:asciiTheme="minorHAnsi" w:hAnsiTheme="minorHAnsi"/>
        </w:rPr>
        <w:t>sva ulaganja koja će biti moguće fizički realizirati, uzimajući u obzir tehničke norme i gospodarska ograničenja.</w:t>
      </w:r>
    </w:p>
    <w:p w14:paraId="71FA9820" w14:textId="77777777" w:rsidR="006D23C5" w:rsidRDefault="006D23C5" w:rsidP="009F45E0">
      <w:pPr>
        <w:jc w:val="both"/>
        <w:rPr>
          <w:rFonts w:asciiTheme="minorHAnsi" w:hAnsiTheme="minorHAnsi"/>
          <w:color w:val="00B050"/>
        </w:rPr>
      </w:pPr>
    </w:p>
    <w:p w14:paraId="381A7211" w14:textId="77777777" w:rsidR="00D830B9" w:rsidRPr="00437CD8" w:rsidRDefault="00D830B9" w:rsidP="009F45E0">
      <w:pPr>
        <w:jc w:val="both"/>
        <w:rPr>
          <w:rFonts w:asciiTheme="minorHAnsi" w:hAnsiTheme="minorHAnsi"/>
          <w:color w:val="00B050"/>
        </w:rPr>
      </w:pPr>
    </w:p>
    <w:p w14:paraId="2349FF52" w14:textId="479B612F" w:rsidR="001E7122" w:rsidRPr="004C1871" w:rsidRDefault="00C8185E">
      <w:pPr>
        <w:jc w:val="both"/>
        <w:rPr>
          <w:rFonts w:asciiTheme="minorHAnsi" w:hAnsiTheme="minorHAnsi"/>
        </w:rPr>
      </w:pPr>
      <w:r w:rsidRPr="00A668BB">
        <w:rPr>
          <w:rFonts w:asciiTheme="minorHAnsi" w:hAnsiTheme="minorHAnsi"/>
          <w:color w:val="FF0000"/>
        </w:rPr>
        <w:tab/>
      </w:r>
      <w:r w:rsidRPr="00A668BB">
        <w:rPr>
          <w:rFonts w:asciiTheme="minorHAnsi" w:hAnsiTheme="minorHAnsi"/>
          <w:color w:val="FF0000"/>
        </w:rPr>
        <w:tab/>
      </w:r>
      <w:r w:rsidR="00FB2416" w:rsidRPr="00A668BB">
        <w:rPr>
          <w:rFonts w:asciiTheme="minorHAnsi" w:hAnsiTheme="minorHAnsi"/>
          <w:color w:val="FF0000"/>
        </w:rPr>
        <w:tab/>
      </w:r>
      <w:r w:rsidR="00FB2416" w:rsidRPr="00A668BB">
        <w:rPr>
          <w:rFonts w:asciiTheme="minorHAnsi" w:hAnsiTheme="minorHAnsi"/>
          <w:color w:val="FF0000"/>
        </w:rPr>
        <w:tab/>
      </w:r>
      <w:r w:rsidR="00FB2416" w:rsidRPr="00A668BB">
        <w:rPr>
          <w:rFonts w:asciiTheme="minorHAnsi" w:hAnsiTheme="minorHAnsi"/>
          <w:color w:val="FF0000"/>
        </w:rPr>
        <w:tab/>
      </w:r>
      <w:r w:rsidR="00FB2416" w:rsidRPr="00A668BB">
        <w:rPr>
          <w:rFonts w:asciiTheme="minorHAnsi" w:hAnsiTheme="minorHAnsi"/>
          <w:color w:val="FF0000"/>
        </w:rPr>
        <w:tab/>
      </w:r>
      <w:r w:rsidR="00FB2416" w:rsidRPr="004C1871">
        <w:rPr>
          <w:rFonts w:asciiTheme="minorHAnsi" w:hAnsiTheme="minorHAnsi"/>
        </w:rPr>
        <w:tab/>
      </w:r>
      <w:r w:rsidR="00FB2416" w:rsidRPr="004C1871">
        <w:rPr>
          <w:rFonts w:asciiTheme="minorHAnsi" w:hAnsiTheme="minorHAnsi"/>
        </w:rPr>
        <w:tab/>
      </w:r>
      <w:r w:rsidR="00FB2416" w:rsidRPr="004C1871">
        <w:rPr>
          <w:rFonts w:asciiTheme="minorHAnsi" w:hAnsiTheme="minorHAnsi"/>
        </w:rPr>
        <w:tab/>
      </w:r>
      <w:r w:rsidR="00FB2416" w:rsidRPr="004C1871">
        <w:rPr>
          <w:rFonts w:asciiTheme="minorHAnsi" w:hAnsiTheme="minorHAnsi"/>
        </w:rPr>
        <w:tab/>
      </w:r>
      <w:r w:rsidR="00474101" w:rsidRPr="004C1871">
        <w:rPr>
          <w:rFonts w:asciiTheme="minorHAnsi" w:hAnsiTheme="minorHAnsi"/>
        </w:rPr>
        <w:t xml:space="preserve">  </w:t>
      </w:r>
      <w:r w:rsidR="001E7122" w:rsidRPr="004C1871">
        <w:rPr>
          <w:rFonts w:asciiTheme="minorHAnsi" w:hAnsiTheme="minorHAnsi"/>
        </w:rPr>
        <w:t>Direktor</w:t>
      </w:r>
    </w:p>
    <w:p w14:paraId="68D4AA4E" w14:textId="77777777" w:rsidR="001E7122" w:rsidRPr="004C1871" w:rsidRDefault="001E7122">
      <w:pPr>
        <w:jc w:val="both"/>
        <w:rPr>
          <w:rFonts w:asciiTheme="minorHAnsi" w:hAnsiTheme="minorHAnsi"/>
        </w:rPr>
      </w:pPr>
      <w:r w:rsidRPr="004C1871">
        <w:rPr>
          <w:rFonts w:asciiTheme="minorHAnsi" w:hAnsiTheme="minorHAnsi"/>
        </w:rPr>
        <w:t xml:space="preserve">                                                   </w:t>
      </w:r>
    </w:p>
    <w:p w14:paraId="4196510C" w14:textId="109A3B92" w:rsidR="001E7122" w:rsidRPr="004C1871" w:rsidRDefault="001E7122" w:rsidP="00C8185E">
      <w:pPr>
        <w:ind w:left="708" w:firstLine="708"/>
        <w:jc w:val="both"/>
        <w:rPr>
          <w:rFonts w:asciiTheme="minorHAnsi" w:hAnsiTheme="minorHAnsi"/>
        </w:rPr>
      </w:pPr>
      <w:r w:rsidRPr="004C1871">
        <w:rPr>
          <w:rFonts w:asciiTheme="minorHAnsi" w:hAnsiTheme="minorHAnsi"/>
        </w:rPr>
        <w:t xml:space="preserve">                                                                         </w:t>
      </w:r>
      <w:r w:rsidR="00FB2416" w:rsidRPr="004C1871">
        <w:rPr>
          <w:rFonts w:asciiTheme="minorHAnsi" w:hAnsiTheme="minorHAnsi"/>
        </w:rPr>
        <w:t xml:space="preserve">              </w:t>
      </w:r>
      <w:r w:rsidR="00FB2416" w:rsidRPr="004C1871">
        <w:rPr>
          <w:rFonts w:asciiTheme="minorHAnsi" w:hAnsiTheme="minorHAnsi"/>
        </w:rPr>
        <w:tab/>
      </w:r>
      <w:r w:rsidR="00FB2416" w:rsidRPr="004C1871">
        <w:rPr>
          <w:rFonts w:asciiTheme="minorHAnsi" w:hAnsiTheme="minorHAnsi"/>
        </w:rPr>
        <w:tab/>
      </w:r>
      <w:r w:rsidR="005E5923" w:rsidRPr="004C1871">
        <w:rPr>
          <w:rFonts w:asciiTheme="minorHAnsi" w:hAnsiTheme="minorHAnsi"/>
        </w:rPr>
        <w:t xml:space="preserve">Robi Fuart </w:t>
      </w:r>
      <w:r w:rsidRPr="004C1871">
        <w:rPr>
          <w:rFonts w:asciiTheme="minorHAnsi" w:hAnsiTheme="minorHAnsi"/>
        </w:rPr>
        <w:t xml:space="preserve">     </w:t>
      </w:r>
    </w:p>
    <w:p w14:paraId="3EB0039D" w14:textId="77777777" w:rsidR="001E7122" w:rsidRPr="004C1871" w:rsidRDefault="001E7122">
      <w:pPr>
        <w:jc w:val="both"/>
        <w:rPr>
          <w:rFonts w:asciiTheme="minorHAnsi" w:hAnsiTheme="minorHAnsi"/>
        </w:rPr>
      </w:pPr>
    </w:p>
    <w:p w14:paraId="0187781A" w14:textId="77777777" w:rsidR="001E7122" w:rsidRPr="00A668BB" w:rsidRDefault="001E7122">
      <w:pPr>
        <w:jc w:val="both"/>
        <w:rPr>
          <w:rFonts w:asciiTheme="minorHAnsi" w:hAnsiTheme="minorHAnsi"/>
          <w:color w:val="FF0000"/>
        </w:rPr>
      </w:pPr>
    </w:p>
    <w:p w14:paraId="45173DA9" w14:textId="77777777" w:rsidR="00FB2416" w:rsidRPr="00A668BB" w:rsidRDefault="00FB2416">
      <w:pPr>
        <w:jc w:val="both"/>
        <w:rPr>
          <w:rFonts w:asciiTheme="minorHAnsi" w:hAnsiTheme="minorHAnsi"/>
        </w:rPr>
      </w:pPr>
    </w:p>
    <w:p w14:paraId="27A5496C" w14:textId="77777777" w:rsidR="001E7122" w:rsidRPr="00A668BB" w:rsidRDefault="001E7122">
      <w:pPr>
        <w:jc w:val="both"/>
        <w:rPr>
          <w:rFonts w:asciiTheme="minorHAnsi" w:hAnsiTheme="minorHAnsi"/>
        </w:rPr>
      </w:pPr>
      <w:r w:rsidRPr="00A668BB">
        <w:rPr>
          <w:rFonts w:asciiTheme="minorHAnsi" w:hAnsiTheme="minorHAnsi"/>
        </w:rPr>
        <w:t>Prilozi:</w:t>
      </w:r>
    </w:p>
    <w:p w14:paraId="0AFE8F0D" w14:textId="77777777" w:rsidR="001E7122" w:rsidRPr="00A668BB" w:rsidRDefault="001E7122">
      <w:pPr>
        <w:jc w:val="both"/>
        <w:rPr>
          <w:rFonts w:asciiTheme="minorHAnsi" w:hAnsiTheme="minorHAnsi"/>
        </w:rPr>
      </w:pPr>
    </w:p>
    <w:p w14:paraId="62C29EE4" w14:textId="69C5D1D2" w:rsidR="00082382" w:rsidRDefault="00952436">
      <w:pPr>
        <w:jc w:val="both"/>
        <w:rPr>
          <w:rFonts w:asciiTheme="minorHAnsi" w:hAnsiTheme="minorHAnsi"/>
        </w:rPr>
      </w:pPr>
      <w:r>
        <w:rPr>
          <w:rFonts w:asciiTheme="minorHAnsi" w:hAnsiTheme="minorHAnsi"/>
        </w:rPr>
        <w:t>Godišnji p</w:t>
      </w:r>
      <w:r w:rsidR="001E7122" w:rsidRPr="00A668BB">
        <w:rPr>
          <w:rFonts w:asciiTheme="minorHAnsi" w:hAnsiTheme="minorHAnsi"/>
        </w:rPr>
        <w:t xml:space="preserve">lan </w:t>
      </w:r>
      <w:r w:rsidR="005D372D" w:rsidRPr="00A668BB">
        <w:rPr>
          <w:rFonts w:asciiTheme="minorHAnsi" w:hAnsiTheme="minorHAnsi"/>
        </w:rPr>
        <w:t>prihoda i rashoda za 202</w:t>
      </w:r>
      <w:r w:rsidR="008A1DC4">
        <w:rPr>
          <w:rFonts w:asciiTheme="minorHAnsi" w:hAnsiTheme="minorHAnsi"/>
        </w:rPr>
        <w:t>6</w:t>
      </w:r>
      <w:r w:rsidR="00082382" w:rsidRPr="00A668BB">
        <w:rPr>
          <w:rFonts w:asciiTheme="minorHAnsi" w:hAnsiTheme="minorHAnsi"/>
        </w:rPr>
        <w:t xml:space="preserve">. </w:t>
      </w:r>
      <w:r>
        <w:rPr>
          <w:rFonts w:asciiTheme="minorHAnsi" w:hAnsiTheme="minorHAnsi"/>
        </w:rPr>
        <w:t>g</w:t>
      </w:r>
      <w:r w:rsidR="00082382" w:rsidRPr="00A668BB">
        <w:rPr>
          <w:rFonts w:asciiTheme="minorHAnsi" w:hAnsiTheme="minorHAnsi"/>
        </w:rPr>
        <w:t>odinu</w:t>
      </w:r>
    </w:p>
    <w:p w14:paraId="27E3653F" w14:textId="190357FA" w:rsidR="00952436" w:rsidRDefault="00952436" w:rsidP="00952436">
      <w:pPr>
        <w:jc w:val="both"/>
        <w:rPr>
          <w:rFonts w:asciiTheme="minorHAnsi" w:hAnsiTheme="minorHAnsi"/>
        </w:rPr>
      </w:pPr>
      <w:r>
        <w:rPr>
          <w:rFonts w:asciiTheme="minorHAnsi" w:hAnsiTheme="minorHAnsi"/>
        </w:rPr>
        <w:t>Kvartalni p</w:t>
      </w:r>
      <w:r w:rsidRPr="00A668BB">
        <w:rPr>
          <w:rFonts w:asciiTheme="minorHAnsi" w:hAnsiTheme="minorHAnsi"/>
        </w:rPr>
        <w:t>lan prihoda i rashoda za 202</w:t>
      </w:r>
      <w:r w:rsidR="008A1DC4">
        <w:rPr>
          <w:rFonts w:asciiTheme="minorHAnsi" w:hAnsiTheme="minorHAnsi"/>
        </w:rPr>
        <w:t>6</w:t>
      </w:r>
      <w:r w:rsidRPr="00A668BB">
        <w:rPr>
          <w:rFonts w:asciiTheme="minorHAnsi" w:hAnsiTheme="minorHAnsi"/>
        </w:rPr>
        <w:t xml:space="preserve">. </w:t>
      </w:r>
      <w:r>
        <w:rPr>
          <w:rFonts w:asciiTheme="minorHAnsi" w:hAnsiTheme="minorHAnsi"/>
        </w:rPr>
        <w:t>g</w:t>
      </w:r>
      <w:r w:rsidRPr="00A668BB">
        <w:rPr>
          <w:rFonts w:asciiTheme="minorHAnsi" w:hAnsiTheme="minorHAnsi"/>
        </w:rPr>
        <w:t>odinu</w:t>
      </w:r>
    </w:p>
    <w:p w14:paraId="5F56815E" w14:textId="739B5871" w:rsidR="001E7122" w:rsidRPr="00A668BB" w:rsidRDefault="005D372D">
      <w:pPr>
        <w:jc w:val="both"/>
        <w:rPr>
          <w:rFonts w:asciiTheme="minorHAnsi" w:hAnsiTheme="minorHAnsi"/>
        </w:rPr>
      </w:pPr>
      <w:r w:rsidRPr="00A668BB">
        <w:rPr>
          <w:rFonts w:asciiTheme="minorHAnsi" w:hAnsiTheme="minorHAnsi"/>
        </w:rPr>
        <w:t>Plan posebnih podataka za 202</w:t>
      </w:r>
      <w:r w:rsidR="008A1DC4">
        <w:rPr>
          <w:rFonts w:asciiTheme="minorHAnsi" w:hAnsiTheme="minorHAnsi"/>
        </w:rPr>
        <w:t>6</w:t>
      </w:r>
      <w:r w:rsidR="00082382" w:rsidRPr="00A668BB">
        <w:rPr>
          <w:rFonts w:asciiTheme="minorHAnsi" w:hAnsiTheme="minorHAnsi"/>
        </w:rPr>
        <w:t>. godinu</w:t>
      </w:r>
    </w:p>
    <w:p w14:paraId="0C76D662" w14:textId="0077FBC9" w:rsidR="001E7122" w:rsidRPr="00A668BB" w:rsidRDefault="00C56E4B">
      <w:pPr>
        <w:rPr>
          <w:rFonts w:asciiTheme="minorHAnsi" w:hAnsiTheme="minorHAnsi"/>
        </w:rPr>
      </w:pPr>
      <w:r w:rsidRPr="00A668BB">
        <w:rPr>
          <w:rFonts w:asciiTheme="minorHAnsi" w:hAnsiTheme="minorHAnsi"/>
        </w:rPr>
        <w:t>Financijski plan investicijskih ulaganja za 202</w:t>
      </w:r>
      <w:r w:rsidR="008A1DC4">
        <w:rPr>
          <w:rFonts w:asciiTheme="minorHAnsi" w:hAnsiTheme="minorHAnsi"/>
        </w:rPr>
        <w:t>6</w:t>
      </w:r>
      <w:r w:rsidRPr="00A668BB">
        <w:rPr>
          <w:rFonts w:asciiTheme="minorHAnsi" w:hAnsiTheme="minorHAnsi"/>
        </w:rPr>
        <w:t>. godinu</w:t>
      </w:r>
    </w:p>
    <w:p w14:paraId="400B4EC0" w14:textId="0B46635C" w:rsidR="006066D2" w:rsidRDefault="00952436" w:rsidP="00952436">
      <w:pPr>
        <w:jc w:val="both"/>
        <w:rPr>
          <w:rFonts w:asciiTheme="minorHAnsi" w:hAnsiTheme="minorHAnsi"/>
        </w:rPr>
      </w:pPr>
      <w:r>
        <w:rPr>
          <w:rFonts w:asciiTheme="minorHAnsi" w:hAnsiTheme="minorHAnsi"/>
        </w:rPr>
        <w:t>Plan nabave za 202</w:t>
      </w:r>
      <w:r w:rsidR="008A1DC4">
        <w:rPr>
          <w:rFonts w:asciiTheme="minorHAnsi" w:hAnsiTheme="minorHAnsi"/>
        </w:rPr>
        <w:t>6</w:t>
      </w:r>
      <w:r>
        <w:rPr>
          <w:rFonts w:asciiTheme="minorHAnsi" w:hAnsiTheme="minorHAnsi"/>
        </w:rPr>
        <w:t xml:space="preserve">. </w:t>
      </w:r>
      <w:r w:rsidR="0080525A">
        <w:rPr>
          <w:rFonts w:asciiTheme="minorHAnsi" w:hAnsiTheme="minorHAnsi"/>
        </w:rPr>
        <w:t>g</w:t>
      </w:r>
      <w:r>
        <w:rPr>
          <w:rFonts w:asciiTheme="minorHAnsi" w:hAnsiTheme="minorHAnsi"/>
        </w:rPr>
        <w:t>odinu</w:t>
      </w:r>
    </w:p>
    <w:p w14:paraId="19033627" w14:textId="77777777" w:rsidR="006616AD" w:rsidRDefault="006616AD" w:rsidP="00952436">
      <w:pPr>
        <w:jc w:val="both"/>
        <w:rPr>
          <w:rFonts w:asciiTheme="minorHAnsi" w:hAnsiTheme="minorHAnsi"/>
        </w:rPr>
      </w:pPr>
    </w:p>
    <w:p w14:paraId="00D2CEFE" w14:textId="77777777" w:rsidR="006616AD" w:rsidRDefault="006616AD" w:rsidP="00952436">
      <w:pPr>
        <w:jc w:val="both"/>
        <w:rPr>
          <w:rFonts w:asciiTheme="minorHAnsi" w:hAnsiTheme="minorHAnsi"/>
        </w:rPr>
      </w:pPr>
    </w:p>
    <w:p w14:paraId="7F7C688A" w14:textId="77777777" w:rsidR="006616AD" w:rsidRDefault="006616AD" w:rsidP="00952436">
      <w:pPr>
        <w:jc w:val="both"/>
        <w:rPr>
          <w:rFonts w:asciiTheme="minorHAnsi" w:hAnsiTheme="minorHAnsi"/>
        </w:rPr>
      </w:pPr>
    </w:p>
    <w:p w14:paraId="4D4F7061" w14:textId="77777777" w:rsidR="006616AD" w:rsidRDefault="006616AD" w:rsidP="00952436">
      <w:pPr>
        <w:jc w:val="both"/>
        <w:rPr>
          <w:rFonts w:asciiTheme="minorHAnsi" w:hAnsiTheme="minorHAnsi"/>
        </w:rPr>
      </w:pPr>
    </w:p>
    <w:p w14:paraId="710B122C" w14:textId="77777777" w:rsidR="006616AD" w:rsidRDefault="006616AD" w:rsidP="00952436">
      <w:pPr>
        <w:jc w:val="both"/>
        <w:rPr>
          <w:rFonts w:asciiTheme="minorHAnsi" w:hAnsiTheme="minorHAnsi"/>
        </w:rPr>
      </w:pPr>
    </w:p>
    <w:p w14:paraId="5E756707" w14:textId="3A55FE10" w:rsidR="006066D2" w:rsidRDefault="004445CD" w:rsidP="004445CD">
      <w:pPr>
        <w:ind w:left="-624"/>
        <w:jc w:val="both"/>
        <w:rPr>
          <w:rFonts w:asciiTheme="minorHAnsi" w:hAnsiTheme="minorHAnsi"/>
        </w:rPr>
      </w:pPr>
      <w:r>
        <w:rPr>
          <w:rFonts w:asciiTheme="minorHAnsi" w:hAnsiTheme="minorHAnsi"/>
        </w:rPr>
        <w:br w:type="page"/>
      </w:r>
      <w:r w:rsidR="0099379A" w:rsidRPr="0099379A">
        <w:rPr>
          <w:noProof/>
        </w:rPr>
        <w:lastRenderedPageBreak/>
        <w:drawing>
          <wp:inline distT="0" distB="0" distL="0" distR="0" wp14:anchorId="501041CB" wp14:editId="726EBBCF">
            <wp:extent cx="6576853" cy="7370860"/>
            <wp:effectExtent l="0" t="0" r="0" b="1905"/>
            <wp:docPr id="48300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2060" cy="7399111"/>
                    </a:xfrm>
                    <a:prstGeom prst="rect">
                      <a:avLst/>
                    </a:prstGeom>
                    <a:noFill/>
                    <a:ln>
                      <a:noFill/>
                    </a:ln>
                  </pic:spPr>
                </pic:pic>
              </a:graphicData>
            </a:graphic>
          </wp:inline>
        </w:drawing>
      </w:r>
    </w:p>
    <w:p w14:paraId="5B976471" w14:textId="2403ACF7" w:rsidR="006066D2" w:rsidRDefault="006066D2" w:rsidP="004445CD">
      <w:pPr>
        <w:ind w:left="-624"/>
        <w:jc w:val="both"/>
        <w:rPr>
          <w:rFonts w:asciiTheme="minorHAnsi" w:hAnsiTheme="minorHAnsi"/>
        </w:rPr>
      </w:pPr>
      <w:r>
        <w:rPr>
          <w:rFonts w:asciiTheme="minorHAnsi" w:hAnsiTheme="minorHAnsi"/>
        </w:rPr>
        <w:br w:type="column"/>
      </w:r>
      <w:r w:rsidR="0099379A" w:rsidRPr="0099379A">
        <w:rPr>
          <w:noProof/>
        </w:rPr>
        <w:lastRenderedPageBreak/>
        <w:drawing>
          <wp:inline distT="0" distB="0" distL="0" distR="0" wp14:anchorId="3D695D26" wp14:editId="06B84B82">
            <wp:extent cx="6599583" cy="7847465"/>
            <wp:effectExtent l="0" t="0" r="0" b="1270"/>
            <wp:docPr id="989725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7429" cy="7880577"/>
                    </a:xfrm>
                    <a:prstGeom prst="rect">
                      <a:avLst/>
                    </a:prstGeom>
                    <a:noFill/>
                    <a:ln>
                      <a:noFill/>
                    </a:ln>
                  </pic:spPr>
                </pic:pic>
              </a:graphicData>
            </a:graphic>
          </wp:inline>
        </w:drawing>
      </w:r>
    </w:p>
    <w:p w14:paraId="49A3E2E9" w14:textId="2F950967" w:rsidR="006066D2" w:rsidRDefault="006066D2" w:rsidP="004445CD">
      <w:pPr>
        <w:ind w:left="-624"/>
        <w:jc w:val="both"/>
        <w:rPr>
          <w:rFonts w:asciiTheme="minorHAnsi" w:hAnsiTheme="minorHAnsi"/>
        </w:rPr>
      </w:pPr>
      <w:r>
        <w:rPr>
          <w:rFonts w:asciiTheme="minorHAnsi" w:hAnsiTheme="minorHAnsi"/>
        </w:rPr>
        <w:br w:type="column"/>
      </w:r>
      <w:r w:rsidR="007B5EC1" w:rsidRPr="007B5EC1">
        <w:rPr>
          <w:noProof/>
        </w:rPr>
        <w:lastRenderedPageBreak/>
        <w:drawing>
          <wp:inline distT="0" distB="0" distL="0" distR="0" wp14:anchorId="0EEEDC6F" wp14:editId="7E9FBE48">
            <wp:extent cx="6644611" cy="2282025"/>
            <wp:effectExtent l="0" t="0" r="4445" b="4445"/>
            <wp:docPr id="17364956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9860" cy="2297565"/>
                    </a:xfrm>
                    <a:prstGeom prst="rect">
                      <a:avLst/>
                    </a:prstGeom>
                    <a:noFill/>
                    <a:ln>
                      <a:noFill/>
                    </a:ln>
                  </pic:spPr>
                </pic:pic>
              </a:graphicData>
            </a:graphic>
          </wp:inline>
        </w:drawing>
      </w:r>
      <w:r w:rsidR="007B5EC1" w:rsidRPr="007B5EC1">
        <w:t xml:space="preserve"> </w:t>
      </w:r>
      <w:r>
        <w:rPr>
          <w:rFonts w:asciiTheme="minorHAnsi" w:hAnsiTheme="minorHAnsi"/>
        </w:rPr>
        <w:br w:type="column"/>
      </w:r>
      <w:r w:rsidR="007B5EC1" w:rsidRPr="007B5EC1">
        <w:rPr>
          <w:noProof/>
        </w:rPr>
        <w:lastRenderedPageBreak/>
        <w:drawing>
          <wp:inline distT="0" distB="0" distL="0" distR="0" wp14:anchorId="53D8F281" wp14:editId="123BA206">
            <wp:extent cx="6672895" cy="8309113"/>
            <wp:effectExtent l="0" t="0" r="0" b="0"/>
            <wp:docPr id="742131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10200" cy="8355565"/>
                    </a:xfrm>
                    <a:prstGeom prst="rect">
                      <a:avLst/>
                    </a:prstGeom>
                    <a:noFill/>
                    <a:ln>
                      <a:noFill/>
                    </a:ln>
                  </pic:spPr>
                </pic:pic>
              </a:graphicData>
            </a:graphic>
          </wp:inline>
        </w:drawing>
      </w:r>
    </w:p>
    <w:p w14:paraId="25BDC2FE" w14:textId="6FF90412" w:rsidR="00A2327E" w:rsidRDefault="006066D2" w:rsidP="004445CD">
      <w:pPr>
        <w:ind w:left="-624"/>
        <w:jc w:val="both"/>
        <w:rPr>
          <w:rFonts w:asciiTheme="minorHAnsi" w:hAnsiTheme="minorHAnsi"/>
        </w:rPr>
      </w:pPr>
      <w:r>
        <w:rPr>
          <w:rFonts w:asciiTheme="minorHAnsi" w:hAnsiTheme="minorHAnsi"/>
        </w:rPr>
        <w:br w:type="column"/>
      </w:r>
      <w:r w:rsidR="0026754D" w:rsidRPr="0026754D">
        <w:rPr>
          <w:noProof/>
        </w:rPr>
        <w:lastRenderedPageBreak/>
        <w:drawing>
          <wp:inline distT="0" distB="0" distL="0" distR="0" wp14:anchorId="2C96E705" wp14:editId="5E8119BF">
            <wp:extent cx="6663193" cy="8010524"/>
            <wp:effectExtent l="0" t="0" r="4445" b="0"/>
            <wp:docPr id="6406639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72261" cy="8021426"/>
                    </a:xfrm>
                    <a:prstGeom prst="rect">
                      <a:avLst/>
                    </a:prstGeom>
                    <a:noFill/>
                    <a:ln>
                      <a:noFill/>
                    </a:ln>
                  </pic:spPr>
                </pic:pic>
              </a:graphicData>
            </a:graphic>
          </wp:inline>
        </w:drawing>
      </w:r>
      <w:r w:rsidR="007B5EC1" w:rsidRPr="007B5EC1">
        <w:t xml:space="preserve"> </w:t>
      </w:r>
      <w:r>
        <w:rPr>
          <w:rFonts w:asciiTheme="minorHAnsi" w:hAnsiTheme="minorHAnsi"/>
        </w:rPr>
        <w:br w:type="column"/>
      </w:r>
      <w:r w:rsidR="0026754D" w:rsidRPr="0026754D">
        <w:rPr>
          <w:noProof/>
        </w:rPr>
        <w:lastRenderedPageBreak/>
        <w:drawing>
          <wp:inline distT="0" distB="0" distL="0" distR="0" wp14:anchorId="6915A68B" wp14:editId="2498F56A">
            <wp:extent cx="6654311" cy="3530380"/>
            <wp:effectExtent l="0" t="0" r="0" b="0"/>
            <wp:docPr id="19438077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9547" cy="3543769"/>
                    </a:xfrm>
                    <a:prstGeom prst="rect">
                      <a:avLst/>
                    </a:prstGeom>
                    <a:noFill/>
                    <a:ln>
                      <a:noFill/>
                    </a:ln>
                  </pic:spPr>
                </pic:pic>
              </a:graphicData>
            </a:graphic>
          </wp:inline>
        </w:drawing>
      </w:r>
    </w:p>
    <w:p w14:paraId="3571DA3D" w14:textId="3A09B587" w:rsidR="006066D2" w:rsidRDefault="006066D2" w:rsidP="004445CD">
      <w:pPr>
        <w:ind w:left="-624"/>
        <w:jc w:val="both"/>
        <w:rPr>
          <w:rFonts w:asciiTheme="minorHAnsi" w:hAnsiTheme="minorHAnsi"/>
        </w:rPr>
      </w:pPr>
    </w:p>
    <w:p w14:paraId="614C5186" w14:textId="6532A6D9" w:rsidR="006066D2" w:rsidRDefault="006066D2" w:rsidP="004445CD">
      <w:pPr>
        <w:ind w:left="-624"/>
        <w:jc w:val="both"/>
        <w:rPr>
          <w:rFonts w:asciiTheme="minorHAnsi" w:hAnsiTheme="minorHAnsi"/>
        </w:rPr>
      </w:pPr>
      <w:r>
        <w:rPr>
          <w:rFonts w:asciiTheme="minorHAnsi" w:hAnsiTheme="minorHAnsi"/>
        </w:rPr>
        <w:br w:type="column"/>
      </w:r>
      <w:r w:rsidR="007B5EC1" w:rsidRPr="007B5EC1">
        <w:rPr>
          <w:noProof/>
        </w:rPr>
        <w:lastRenderedPageBreak/>
        <w:drawing>
          <wp:inline distT="0" distB="0" distL="0" distR="0" wp14:anchorId="14D55CA2" wp14:editId="636E7599">
            <wp:extent cx="6567778" cy="7620649"/>
            <wp:effectExtent l="0" t="0" r="5080" b="0"/>
            <wp:docPr id="10022759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9919" cy="7646339"/>
                    </a:xfrm>
                    <a:prstGeom prst="rect">
                      <a:avLst/>
                    </a:prstGeom>
                    <a:noFill/>
                    <a:ln>
                      <a:noFill/>
                    </a:ln>
                  </pic:spPr>
                </pic:pic>
              </a:graphicData>
            </a:graphic>
          </wp:inline>
        </w:drawing>
      </w:r>
    </w:p>
    <w:p w14:paraId="0887E7EF" w14:textId="7C209F8A" w:rsidR="006066D2" w:rsidRDefault="007B5EC1" w:rsidP="004445CD">
      <w:pPr>
        <w:ind w:left="-624"/>
        <w:jc w:val="both"/>
        <w:rPr>
          <w:rFonts w:asciiTheme="minorHAnsi" w:hAnsiTheme="minorHAnsi"/>
        </w:rPr>
      </w:pPr>
      <w:r>
        <w:rPr>
          <w:rFonts w:asciiTheme="minorHAnsi" w:hAnsiTheme="minorHAnsi"/>
        </w:rPr>
        <w:br w:type="column"/>
      </w:r>
      <w:r w:rsidRPr="007B5EC1">
        <w:rPr>
          <w:noProof/>
        </w:rPr>
        <w:lastRenderedPageBreak/>
        <w:drawing>
          <wp:inline distT="0" distB="0" distL="0" distR="0" wp14:anchorId="740F36DC" wp14:editId="78D7EEB1">
            <wp:extent cx="6583680" cy="4287013"/>
            <wp:effectExtent l="0" t="0" r="7620" b="0"/>
            <wp:docPr id="20417925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08338" cy="4303069"/>
                    </a:xfrm>
                    <a:prstGeom prst="rect">
                      <a:avLst/>
                    </a:prstGeom>
                    <a:noFill/>
                    <a:ln>
                      <a:noFill/>
                    </a:ln>
                  </pic:spPr>
                </pic:pic>
              </a:graphicData>
            </a:graphic>
          </wp:inline>
        </w:drawing>
      </w:r>
    </w:p>
    <w:p w14:paraId="2E2A5C2D" w14:textId="3F8796EE" w:rsidR="006066D2" w:rsidRPr="0080525A" w:rsidRDefault="006066D2" w:rsidP="004445CD">
      <w:pPr>
        <w:ind w:left="-624"/>
        <w:jc w:val="both"/>
        <w:rPr>
          <w:rFonts w:ascii="Calibri" w:hAnsi="Calibri" w:cs="Calibri"/>
          <w:b/>
          <w:bCs/>
          <w:color w:val="000000"/>
        </w:rPr>
      </w:pPr>
      <w:r>
        <w:rPr>
          <w:rFonts w:asciiTheme="minorHAnsi" w:hAnsiTheme="minorHAnsi"/>
        </w:rPr>
        <w:br w:type="column"/>
      </w:r>
      <w:r w:rsidRPr="0080525A">
        <w:rPr>
          <w:rFonts w:ascii="Calibri" w:hAnsi="Calibri" w:cs="Calibri"/>
          <w:b/>
          <w:bCs/>
          <w:color w:val="000000"/>
        </w:rPr>
        <w:lastRenderedPageBreak/>
        <w:t>Financijski plan investicijskih ulaganja za 202</w:t>
      </w:r>
      <w:r w:rsidR="0055081E">
        <w:rPr>
          <w:rFonts w:ascii="Calibri" w:hAnsi="Calibri" w:cs="Calibri"/>
          <w:b/>
          <w:bCs/>
          <w:color w:val="000000"/>
        </w:rPr>
        <w:t>6</w:t>
      </w:r>
      <w:r w:rsidRPr="0080525A">
        <w:rPr>
          <w:rFonts w:ascii="Calibri" w:hAnsi="Calibri" w:cs="Calibri"/>
          <w:b/>
          <w:bCs/>
          <w:color w:val="000000"/>
        </w:rPr>
        <w:t>. godinu</w:t>
      </w:r>
    </w:p>
    <w:p w14:paraId="02AB7A38" w14:textId="77777777" w:rsidR="006066D2" w:rsidRDefault="006066D2" w:rsidP="004445CD">
      <w:pPr>
        <w:ind w:left="-624"/>
        <w:jc w:val="both"/>
        <w:rPr>
          <w:rFonts w:asciiTheme="minorHAnsi" w:hAnsiTheme="minorHAnsi"/>
        </w:rPr>
      </w:pPr>
    </w:p>
    <w:p w14:paraId="077C5930" w14:textId="77777777" w:rsidR="006066D2" w:rsidRDefault="006066D2" w:rsidP="004445CD">
      <w:pPr>
        <w:ind w:left="-624"/>
        <w:jc w:val="both"/>
        <w:rPr>
          <w:rFonts w:asciiTheme="minorHAnsi" w:hAnsiTheme="minorHAnsi"/>
        </w:rPr>
      </w:pPr>
    </w:p>
    <w:p w14:paraId="79DB456B" w14:textId="0E124199" w:rsidR="006066D2" w:rsidRDefault="006616AD" w:rsidP="004445CD">
      <w:pPr>
        <w:ind w:left="-624"/>
        <w:jc w:val="both"/>
        <w:rPr>
          <w:rFonts w:asciiTheme="minorHAnsi" w:hAnsiTheme="minorHAnsi"/>
        </w:rPr>
      </w:pPr>
      <w:r w:rsidRPr="006616AD">
        <w:rPr>
          <w:noProof/>
        </w:rPr>
        <w:drawing>
          <wp:inline distT="0" distB="0" distL="0" distR="0" wp14:anchorId="2189529B" wp14:editId="169AC0A5">
            <wp:extent cx="5759450" cy="4803140"/>
            <wp:effectExtent l="0" t="0" r="0" b="0"/>
            <wp:docPr id="9502958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4803140"/>
                    </a:xfrm>
                    <a:prstGeom prst="rect">
                      <a:avLst/>
                    </a:prstGeom>
                    <a:noFill/>
                    <a:ln>
                      <a:noFill/>
                    </a:ln>
                  </pic:spPr>
                </pic:pic>
              </a:graphicData>
            </a:graphic>
          </wp:inline>
        </w:drawing>
      </w:r>
    </w:p>
    <w:sectPr w:rsidR="006066D2" w:rsidSect="00156D93">
      <w:footerReference w:type="default" r:id="rId18"/>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AA35" w14:textId="77777777" w:rsidR="0022242D" w:rsidRDefault="0022242D" w:rsidP="00D9379D">
      <w:r>
        <w:separator/>
      </w:r>
    </w:p>
  </w:endnote>
  <w:endnote w:type="continuationSeparator" w:id="0">
    <w:p w14:paraId="487D7C48" w14:textId="77777777" w:rsidR="0022242D" w:rsidRDefault="0022242D" w:rsidP="00D9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970443"/>
      <w:docPartObj>
        <w:docPartGallery w:val="Page Numbers (Bottom of Page)"/>
        <w:docPartUnique/>
      </w:docPartObj>
    </w:sdtPr>
    <w:sdtContent>
      <w:p w14:paraId="2E27537A" w14:textId="4217AF4C" w:rsidR="000B5FD0" w:rsidRDefault="000B5FD0">
        <w:pPr>
          <w:pStyle w:val="Footer"/>
          <w:jc w:val="right"/>
        </w:pPr>
        <w:r>
          <w:fldChar w:fldCharType="begin"/>
        </w:r>
        <w:r>
          <w:instrText>PAGE   \* MERGEFORMAT</w:instrText>
        </w:r>
        <w:r>
          <w:fldChar w:fldCharType="separate"/>
        </w:r>
        <w:r w:rsidR="0080525A">
          <w:rPr>
            <w:noProof/>
          </w:rPr>
          <w:t>21</w:t>
        </w:r>
        <w:r>
          <w:fldChar w:fldCharType="end"/>
        </w:r>
      </w:p>
    </w:sdtContent>
  </w:sdt>
  <w:p w14:paraId="62DE19D9" w14:textId="77777777" w:rsidR="000B5FD0" w:rsidRDefault="000B5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6A99" w14:textId="77777777" w:rsidR="0022242D" w:rsidRDefault="0022242D" w:rsidP="00D9379D">
      <w:r>
        <w:separator/>
      </w:r>
    </w:p>
  </w:footnote>
  <w:footnote w:type="continuationSeparator" w:id="0">
    <w:p w14:paraId="6FB8593F" w14:textId="77777777" w:rsidR="0022242D" w:rsidRDefault="0022242D" w:rsidP="00D93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180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A3E9A"/>
    <w:multiLevelType w:val="hybridMultilevel"/>
    <w:tmpl w:val="D44AAB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E3A7993"/>
    <w:multiLevelType w:val="hybridMultilevel"/>
    <w:tmpl w:val="78DAD53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6476691"/>
    <w:multiLevelType w:val="hybridMultilevel"/>
    <w:tmpl w:val="260610FC"/>
    <w:lvl w:ilvl="0" w:tplc="8924BBD2">
      <w:numFmt w:val="bullet"/>
      <w:lvlText w:val="–"/>
      <w:lvlJc w:val="left"/>
      <w:pPr>
        <w:tabs>
          <w:tab w:val="num" w:pos="1800"/>
        </w:tabs>
        <w:ind w:left="1800" w:hanging="360"/>
      </w:pPr>
      <w:rPr>
        <w:rFonts w:ascii="Calibri" w:eastAsia="Calibri" w:hAnsi="Calibri" w:cs="Calibr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E206C31"/>
    <w:multiLevelType w:val="hybridMultilevel"/>
    <w:tmpl w:val="B330D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326C25"/>
    <w:multiLevelType w:val="hybridMultilevel"/>
    <w:tmpl w:val="34BA0A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62B40"/>
    <w:multiLevelType w:val="hybridMultilevel"/>
    <w:tmpl w:val="CF7446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620B8E"/>
    <w:multiLevelType w:val="hybridMultilevel"/>
    <w:tmpl w:val="11C2AD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0107112"/>
    <w:multiLevelType w:val="hybridMultilevel"/>
    <w:tmpl w:val="215E7C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91686E"/>
    <w:multiLevelType w:val="hybridMultilevel"/>
    <w:tmpl w:val="35602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B54A69"/>
    <w:multiLevelType w:val="hybridMultilevel"/>
    <w:tmpl w:val="CAFA6FF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2E91B4D"/>
    <w:multiLevelType w:val="multilevel"/>
    <w:tmpl w:val="78DAD53C"/>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AFA13C7"/>
    <w:multiLevelType w:val="hybridMultilevel"/>
    <w:tmpl w:val="D502486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6777031B"/>
    <w:multiLevelType w:val="hybridMultilevel"/>
    <w:tmpl w:val="929876A0"/>
    <w:lvl w:ilvl="0" w:tplc="8924BBD2">
      <w:numFmt w:val="bullet"/>
      <w:lvlText w:val="–"/>
      <w:lvlJc w:val="left"/>
      <w:pPr>
        <w:tabs>
          <w:tab w:val="num" w:pos="2928"/>
        </w:tabs>
        <w:ind w:left="2928" w:hanging="360"/>
      </w:pPr>
      <w:rPr>
        <w:rFonts w:ascii="Calibri" w:eastAsia="Calibri" w:hAnsi="Calibri" w:cs="Calibri" w:hint="default"/>
      </w:rPr>
    </w:lvl>
    <w:lvl w:ilvl="1" w:tplc="04090003" w:tentative="1">
      <w:start w:val="1"/>
      <w:numFmt w:val="bullet"/>
      <w:lvlText w:val="o"/>
      <w:lvlJc w:val="left"/>
      <w:pPr>
        <w:tabs>
          <w:tab w:val="num" w:pos="2928"/>
        </w:tabs>
        <w:ind w:left="2928" w:hanging="360"/>
      </w:pPr>
      <w:rPr>
        <w:rFonts w:ascii="Courier New" w:hAnsi="Courier New" w:cs="Courier New" w:hint="default"/>
      </w:rPr>
    </w:lvl>
    <w:lvl w:ilvl="2" w:tplc="04090005">
      <w:start w:val="1"/>
      <w:numFmt w:val="bullet"/>
      <w:lvlText w:val=""/>
      <w:lvlJc w:val="left"/>
      <w:pPr>
        <w:tabs>
          <w:tab w:val="num" w:pos="3648"/>
        </w:tabs>
        <w:ind w:left="3648" w:hanging="360"/>
      </w:pPr>
      <w:rPr>
        <w:rFonts w:ascii="Wingdings" w:hAnsi="Wingdings" w:hint="default"/>
      </w:rPr>
    </w:lvl>
    <w:lvl w:ilvl="3" w:tplc="04090001" w:tentative="1">
      <w:start w:val="1"/>
      <w:numFmt w:val="bullet"/>
      <w:lvlText w:val=""/>
      <w:lvlJc w:val="left"/>
      <w:pPr>
        <w:tabs>
          <w:tab w:val="num" w:pos="4368"/>
        </w:tabs>
        <w:ind w:left="4368" w:hanging="360"/>
      </w:pPr>
      <w:rPr>
        <w:rFonts w:ascii="Symbol" w:hAnsi="Symbol" w:hint="default"/>
      </w:rPr>
    </w:lvl>
    <w:lvl w:ilvl="4" w:tplc="04090003" w:tentative="1">
      <w:start w:val="1"/>
      <w:numFmt w:val="bullet"/>
      <w:lvlText w:val="o"/>
      <w:lvlJc w:val="left"/>
      <w:pPr>
        <w:tabs>
          <w:tab w:val="num" w:pos="5088"/>
        </w:tabs>
        <w:ind w:left="5088" w:hanging="360"/>
      </w:pPr>
      <w:rPr>
        <w:rFonts w:ascii="Courier New" w:hAnsi="Courier New" w:cs="Courier New" w:hint="default"/>
      </w:rPr>
    </w:lvl>
    <w:lvl w:ilvl="5" w:tplc="04090005" w:tentative="1">
      <w:start w:val="1"/>
      <w:numFmt w:val="bullet"/>
      <w:lvlText w:val=""/>
      <w:lvlJc w:val="left"/>
      <w:pPr>
        <w:tabs>
          <w:tab w:val="num" w:pos="5808"/>
        </w:tabs>
        <w:ind w:left="5808" w:hanging="360"/>
      </w:pPr>
      <w:rPr>
        <w:rFonts w:ascii="Wingdings" w:hAnsi="Wingdings" w:hint="default"/>
      </w:rPr>
    </w:lvl>
    <w:lvl w:ilvl="6" w:tplc="04090001" w:tentative="1">
      <w:start w:val="1"/>
      <w:numFmt w:val="bullet"/>
      <w:lvlText w:val=""/>
      <w:lvlJc w:val="left"/>
      <w:pPr>
        <w:tabs>
          <w:tab w:val="num" w:pos="6528"/>
        </w:tabs>
        <w:ind w:left="6528" w:hanging="360"/>
      </w:pPr>
      <w:rPr>
        <w:rFonts w:ascii="Symbol" w:hAnsi="Symbol" w:hint="default"/>
      </w:rPr>
    </w:lvl>
    <w:lvl w:ilvl="7" w:tplc="04090003" w:tentative="1">
      <w:start w:val="1"/>
      <w:numFmt w:val="bullet"/>
      <w:lvlText w:val="o"/>
      <w:lvlJc w:val="left"/>
      <w:pPr>
        <w:tabs>
          <w:tab w:val="num" w:pos="7248"/>
        </w:tabs>
        <w:ind w:left="7248" w:hanging="360"/>
      </w:pPr>
      <w:rPr>
        <w:rFonts w:ascii="Courier New" w:hAnsi="Courier New" w:cs="Courier New" w:hint="default"/>
      </w:rPr>
    </w:lvl>
    <w:lvl w:ilvl="8" w:tplc="04090005" w:tentative="1">
      <w:start w:val="1"/>
      <w:numFmt w:val="bullet"/>
      <w:lvlText w:val=""/>
      <w:lvlJc w:val="left"/>
      <w:pPr>
        <w:tabs>
          <w:tab w:val="num" w:pos="7968"/>
        </w:tabs>
        <w:ind w:left="7968" w:hanging="360"/>
      </w:pPr>
      <w:rPr>
        <w:rFonts w:ascii="Wingdings" w:hAnsi="Wingdings" w:hint="default"/>
      </w:rPr>
    </w:lvl>
  </w:abstractNum>
  <w:abstractNum w:abstractNumId="14" w15:restartNumberingAfterBreak="0">
    <w:nsid w:val="6EDE1C35"/>
    <w:multiLevelType w:val="hybridMultilevel"/>
    <w:tmpl w:val="F88A8B74"/>
    <w:lvl w:ilvl="0" w:tplc="AD74C70C">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DE1437"/>
    <w:multiLevelType w:val="hybridMultilevel"/>
    <w:tmpl w:val="7FC8800A"/>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951398993">
    <w:abstractNumId w:val="5"/>
  </w:num>
  <w:num w:numId="2" w16cid:durableId="683941798">
    <w:abstractNumId w:val="14"/>
  </w:num>
  <w:num w:numId="3" w16cid:durableId="1056203339">
    <w:abstractNumId w:val="15"/>
  </w:num>
  <w:num w:numId="4" w16cid:durableId="811875327">
    <w:abstractNumId w:val="6"/>
  </w:num>
  <w:num w:numId="5" w16cid:durableId="1697341708">
    <w:abstractNumId w:val="10"/>
  </w:num>
  <w:num w:numId="6" w16cid:durableId="786923182">
    <w:abstractNumId w:val="12"/>
  </w:num>
  <w:num w:numId="7" w16cid:durableId="1858931386">
    <w:abstractNumId w:val="2"/>
  </w:num>
  <w:num w:numId="8" w16cid:durableId="810757515">
    <w:abstractNumId w:val="11"/>
  </w:num>
  <w:num w:numId="9" w16cid:durableId="528103254">
    <w:abstractNumId w:val="3"/>
  </w:num>
  <w:num w:numId="10" w16cid:durableId="1006244945">
    <w:abstractNumId w:val="13"/>
  </w:num>
  <w:num w:numId="11" w16cid:durableId="1765572342">
    <w:abstractNumId w:val="7"/>
  </w:num>
  <w:num w:numId="12" w16cid:durableId="790393299">
    <w:abstractNumId w:val="0"/>
  </w:num>
  <w:num w:numId="13" w16cid:durableId="1767382234">
    <w:abstractNumId w:val="9"/>
  </w:num>
  <w:num w:numId="14" w16cid:durableId="1837187096">
    <w:abstractNumId w:val="4"/>
  </w:num>
  <w:num w:numId="15" w16cid:durableId="2024353852">
    <w:abstractNumId w:val="8"/>
  </w:num>
  <w:num w:numId="16" w16cid:durableId="1348681136">
    <w:abstractNumId w:val="1"/>
  </w:num>
  <w:num w:numId="17" w16cid:durableId="1648128853">
    <w:abstractNumId w:val="4"/>
  </w:num>
  <w:num w:numId="18" w16cid:durableId="1119835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9E"/>
    <w:rsid w:val="00007055"/>
    <w:rsid w:val="000118E0"/>
    <w:rsid w:val="0001223F"/>
    <w:rsid w:val="00013E5F"/>
    <w:rsid w:val="00014335"/>
    <w:rsid w:val="00033F60"/>
    <w:rsid w:val="00037879"/>
    <w:rsid w:val="00045B8D"/>
    <w:rsid w:val="00050AB7"/>
    <w:rsid w:val="00051621"/>
    <w:rsid w:val="00053C21"/>
    <w:rsid w:val="00055059"/>
    <w:rsid w:val="00063122"/>
    <w:rsid w:val="00066735"/>
    <w:rsid w:val="00071768"/>
    <w:rsid w:val="00071A97"/>
    <w:rsid w:val="00072DFD"/>
    <w:rsid w:val="00080427"/>
    <w:rsid w:val="00080F7A"/>
    <w:rsid w:val="00082382"/>
    <w:rsid w:val="000916D3"/>
    <w:rsid w:val="00091735"/>
    <w:rsid w:val="000918A6"/>
    <w:rsid w:val="000927C5"/>
    <w:rsid w:val="00093773"/>
    <w:rsid w:val="00094FC2"/>
    <w:rsid w:val="00095605"/>
    <w:rsid w:val="0009629D"/>
    <w:rsid w:val="000B36DC"/>
    <w:rsid w:val="000B5F76"/>
    <w:rsid w:val="000B5FD0"/>
    <w:rsid w:val="000C0CC6"/>
    <w:rsid w:val="000C38FA"/>
    <w:rsid w:val="000D3BEF"/>
    <w:rsid w:val="000D4BC0"/>
    <w:rsid w:val="000E33CA"/>
    <w:rsid w:val="000E73F1"/>
    <w:rsid w:val="000F407F"/>
    <w:rsid w:val="00100F55"/>
    <w:rsid w:val="00102C72"/>
    <w:rsid w:val="00102FD6"/>
    <w:rsid w:val="00107404"/>
    <w:rsid w:val="001105AC"/>
    <w:rsid w:val="00127142"/>
    <w:rsid w:val="00127AFB"/>
    <w:rsid w:val="00127E1E"/>
    <w:rsid w:val="00133E40"/>
    <w:rsid w:val="00135953"/>
    <w:rsid w:val="001448F8"/>
    <w:rsid w:val="0015081D"/>
    <w:rsid w:val="0015343C"/>
    <w:rsid w:val="001537EE"/>
    <w:rsid w:val="00154060"/>
    <w:rsid w:val="001558BB"/>
    <w:rsid w:val="00156D93"/>
    <w:rsid w:val="001604F5"/>
    <w:rsid w:val="00164F16"/>
    <w:rsid w:val="00175BF7"/>
    <w:rsid w:val="00176718"/>
    <w:rsid w:val="00186F47"/>
    <w:rsid w:val="00190D26"/>
    <w:rsid w:val="00193146"/>
    <w:rsid w:val="001957BF"/>
    <w:rsid w:val="00197AB8"/>
    <w:rsid w:val="001A4CB1"/>
    <w:rsid w:val="001A6D8E"/>
    <w:rsid w:val="001B0760"/>
    <w:rsid w:val="001B3A96"/>
    <w:rsid w:val="001C043B"/>
    <w:rsid w:val="001C1C1A"/>
    <w:rsid w:val="001D28EF"/>
    <w:rsid w:val="001D3E95"/>
    <w:rsid w:val="001E3CCD"/>
    <w:rsid w:val="001E7122"/>
    <w:rsid w:val="001F1EBD"/>
    <w:rsid w:val="001F2B14"/>
    <w:rsid w:val="001F376E"/>
    <w:rsid w:val="00200519"/>
    <w:rsid w:val="00206E89"/>
    <w:rsid w:val="00210178"/>
    <w:rsid w:val="002106A3"/>
    <w:rsid w:val="00213F19"/>
    <w:rsid w:val="0022242D"/>
    <w:rsid w:val="00225B39"/>
    <w:rsid w:val="00227F9E"/>
    <w:rsid w:val="00230575"/>
    <w:rsid w:val="00245B89"/>
    <w:rsid w:val="00246EB2"/>
    <w:rsid w:val="002475C0"/>
    <w:rsid w:val="002600FA"/>
    <w:rsid w:val="00260CFB"/>
    <w:rsid w:val="0026754D"/>
    <w:rsid w:val="00267655"/>
    <w:rsid w:val="00267BB9"/>
    <w:rsid w:val="00272CE9"/>
    <w:rsid w:val="00273302"/>
    <w:rsid w:val="00277C33"/>
    <w:rsid w:val="00281231"/>
    <w:rsid w:val="00283B55"/>
    <w:rsid w:val="00287A29"/>
    <w:rsid w:val="00290D46"/>
    <w:rsid w:val="002A3B3F"/>
    <w:rsid w:val="002B2991"/>
    <w:rsid w:val="002B5479"/>
    <w:rsid w:val="002B5DD1"/>
    <w:rsid w:val="002C1B15"/>
    <w:rsid w:val="002C6A7C"/>
    <w:rsid w:val="002E14CF"/>
    <w:rsid w:val="002E5ECC"/>
    <w:rsid w:val="002F04F7"/>
    <w:rsid w:val="002F39AF"/>
    <w:rsid w:val="003038A7"/>
    <w:rsid w:val="003054D4"/>
    <w:rsid w:val="00307D3E"/>
    <w:rsid w:val="00311267"/>
    <w:rsid w:val="00311307"/>
    <w:rsid w:val="00311681"/>
    <w:rsid w:val="00312576"/>
    <w:rsid w:val="00312FFD"/>
    <w:rsid w:val="00313CCD"/>
    <w:rsid w:val="00315860"/>
    <w:rsid w:val="00324552"/>
    <w:rsid w:val="00332245"/>
    <w:rsid w:val="00334D79"/>
    <w:rsid w:val="00346227"/>
    <w:rsid w:val="00346808"/>
    <w:rsid w:val="0035355D"/>
    <w:rsid w:val="0036405E"/>
    <w:rsid w:val="003668D2"/>
    <w:rsid w:val="00372F16"/>
    <w:rsid w:val="003754AC"/>
    <w:rsid w:val="00376C5F"/>
    <w:rsid w:val="00386856"/>
    <w:rsid w:val="00387409"/>
    <w:rsid w:val="003914D0"/>
    <w:rsid w:val="00392FA9"/>
    <w:rsid w:val="003B2D76"/>
    <w:rsid w:val="003C17CC"/>
    <w:rsid w:val="003C23B6"/>
    <w:rsid w:val="003C64B4"/>
    <w:rsid w:val="003D2FCC"/>
    <w:rsid w:val="003E13A6"/>
    <w:rsid w:val="003E2CFC"/>
    <w:rsid w:val="003F5457"/>
    <w:rsid w:val="00405D4F"/>
    <w:rsid w:val="004064CA"/>
    <w:rsid w:val="0040681C"/>
    <w:rsid w:val="0040796F"/>
    <w:rsid w:val="0041028B"/>
    <w:rsid w:val="00411BEF"/>
    <w:rsid w:val="0042099A"/>
    <w:rsid w:val="00422AA3"/>
    <w:rsid w:val="00431386"/>
    <w:rsid w:val="00437CD8"/>
    <w:rsid w:val="004445CD"/>
    <w:rsid w:val="0044629E"/>
    <w:rsid w:val="00451792"/>
    <w:rsid w:val="0046327F"/>
    <w:rsid w:val="00464443"/>
    <w:rsid w:val="00466390"/>
    <w:rsid w:val="004679BB"/>
    <w:rsid w:val="00470BF3"/>
    <w:rsid w:val="004728BB"/>
    <w:rsid w:val="00474101"/>
    <w:rsid w:val="00474905"/>
    <w:rsid w:val="00481686"/>
    <w:rsid w:val="00482E59"/>
    <w:rsid w:val="00484660"/>
    <w:rsid w:val="00484A55"/>
    <w:rsid w:val="00486BD2"/>
    <w:rsid w:val="00487ABF"/>
    <w:rsid w:val="00495251"/>
    <w:rsid w:val="00495336"/>
    <w:rsid w:val="004968DF"/>
    <w:rsid w:val="00496A7B"/>
    <w:rsid w:val="004A1651"/>
    <w:rsid w:val="004A3388"/>
    <w:rsid w:val="004A33BB"/>
    <w:rsid w:val="004B18A7"/>
    <w:rsid w:val="004B49C8"/>
    <w:rsid w:val="004C1871"/>
    <w:rsid w:val="004C5636"/>
    <w:rsid w:val="004E0B1A"/>
    <w:rsid w:val="004E12E8"/>
    <w:rsid w:val="004E503C"/>
    <w:rsid w:val="004E58BE"/>
    <w:rsid w:val="004E7F62"/>
    <w:rsid w:val="004F1327"/>
    <w:rsid w:val="0050103C"/>
    <w:rsid w:val="005029CA"/>
    <w:rsid w:val="005060FE"/>
    <w:rsid w:val="00506824"/>
    <w:rsid w:val="005213CB"/>
    <w:rsid w:val="0052678C"/>
    <w:rsid w:val="00530F95"/>
    <w:rsid w:val="00536911"/>
    <w:rsid w:val="00543F77"/>
    <w:rsid w:val="00545193"/>
    <w:rsid w:val="005455FC"/>
    <w:rsid w:val="0055081E"/>
    <w:rsid w:val="0055210E"/>
    <w:rsid w:val="00554311"/>
    <w:rsid w:val="005568CC"/>
    <w:rsid w:val="0056089A"/>
    <w:rsid w:val="00563176"/>
    <w:rsid w:val="0056393D"/>
    <w:rsid w:val="005700FC"/>
    <w:rsid w:val="00570D37"/>
    <w:rsid w:val="00574F46"/>
    <w:rsid w:val="00592989"/>
    <w:rsid w:val="005960F3"/>
    <w:rsid w:val="00597B79"/>
    <w:rsid w:val="005A3924"/>
    <w:rsid w:val="005B3E7E"/>
    <w:rsid w:val="005B42C9"/>
    <w:rsid w:val="005B7F52"/>
    <w:rsid w:val="005D372D"/>
    <w:rsid w:val="005D4AB4"/>
    <w:rsid w:val="005D7E6B"/>
    <w:rsid w:val="005E0142"/>
    <w:rsid w:val="005E27B8"/>
    <w:rsid w:val="005E562C"/>
    <w:rsid w:val="005E56B9"/>
    <w:rsid w:val="005E5923"/>
    <w:rsid w:val="005E71FD"/>
    <w:rsid w:val="005E7C96"/>
    <w:rsid w:val="005E7CD6"/>
    <w:rsid w:val="005F07B8"/>
    <w:rsid w:val="005F1148"/>
    <w:rsid w:val="005F3D91"/>
    <w:rsid w:val="005F7373"/>
    <w:rsid w:val="00601D6D"/>
    <w:rsid w:val="00602460"/>
    <w:rsid w:val="00602712"/>
    <w:rsid w:val="006031A5"/>
    <w:rsid w:val="00604BF6"/>
    <w:rsid w:val="006066D2"/>
    <w:rsid w:val="00621628"/>
    <w:rsid w:val="00637799"/>
    <w:rsid w:val="00644B24"/>
    <w:rsid w:val="00644B5A"/>
    <w:rsid w:val="006525E2"/>
    <w:rsid w:val="006616AD"/>
    <w:rsid w:val="0067396E"/>
    <w:rsid w:val="00673F2C"/>
    <w:rsid w:val="00677899"/>
    <w:rsid w:val="006808DA"/>
    <w:rsid w:val="00684F05"/>
    <w:rsid w:val="0069540D"/>
    <w:rsid w:val="00696002"/>
    <w:rsid w:val="006A4DDC"/>
    <w:rsid w:val="006A64C2"/>
    <w:rsid w:val="006A7B4A"/>
    <w:rsid w:val="006C0706"/>
    <w:rsid w:val="006C728D"/>
    <w:rsid w:val="006D23C5"/>
    <w:rsid w:val="006E4C9D"/>
    <w:rsid w:val="006F2AE3"/>
    <w:rsid w:val="006F444A"/>
    <w:rsid w:val="006F5EAA"/>
    <w:rsid w:val="00702C2B"/>
    <w:rsid w:val="007118B8"/>
    <w:rsid w:val="0071234B"/>
    <w:rsid w:val="00715497"/>
    <w:rsid w:val="007256E7"/>
    <w:rsid w:val="00730C7A"/>
    <w:rsid w:val="00732249"/>
    <w:rsid w:val="00734168"/>
    <w:rsid w:val="0073613F"/>
    <w:rsid w:val="00747C77"/>
    <w:rsid w:val="00751B74"/>
    <w:rsid w:val="0076131B"/>
    <w:rsid w:val="00765C92"/>
    <w:rsid w:val="00765D6D"/>
    <w:rsid w:val="00766637"/>
    <w:rsid w:val="00770B56"/>
    <w:rsid w:val="00776E95"/>
    <w:rsid w:val="00784078"/>
    <w:rsid w:val="007847E5"/>
    <w:rsid w:val="00784FF7"/>
    <w:rsid w:val="00795D37"/>
    <w:rsid w:val="00795DF3"/>
    <w:rsid w:val="007A12B7"/>
    <w:rsid w:val="007B1E06"/>
    <w:rsid w:val="007B5EC1"/>
    <w:rsid w:val="007C6F8F"/>
    <w:rsid w:val="007C748E"/>
    <w:rsid w:val="007C7F06"/>
    <w:rsid w:val="007E1368"/>
    <w:rsid w:val="007E5E7B"/>
    <w:rsid w:val="00801621"/>
    <w:rsid w:val="00802AD3"/>
    <w:rsid w:val="00804E19"/>
    <w:rsid w:val="0080525A"/>
    <w:rsid w:val="008064FF"/>
    <w:rsid w:val="008106C5"/>
    <w:rsid w:val="008146C9"/>
    <w:rsid w:val="00826250"/>
    <w:rsid w:val="00826E43"/>
    <w:rsid w:val="0082770B"/>
    <w:rsid w:val="008429ED"/>
    <w:rsid w:val="0084302D"/>
    <w:rsid w:val="00844516"/>
    <w:rsid w:val="00846011"/>
    <w:rsid w:val="00850D0B"/>
    <w:rsid w:val="008561E7"/>
    <w:rsid w:val="008578A3"/>
    <w:rsid w:val="0086622C"/>
    <w:rsid w:val="00872975"/>
    <w:rsid w:val="00875C22"/>
    <w:rsid w:val="0088103B"/>
    <w:rsid w:val="008A1617"/>
    <w:rsid w:val="008A1DC4"/>
    <w:rsid w:val="008A4254"/>
    <w:rsid w:val="008A75C4"/>
    <w:rsid w:val="008B0CBB"/>
    <w:rsid w:val="008B49F4"/>
    <w:rsid w:val="008B6D5D"/>
    <w:rsid w:val="008B7B15"/>
    <w:rsid w:val="008C6414"/>
    <w:rsid w:val="008D2CD4"/>
    <w:rsid w:val="008E3E30"/>
    <w:rsid w:val="008E4E9B"/>
    <w:rsid w:val="008E7D53"/>
    <w:rsid w:val="008F38B7"/>
    <w:rsid w:val="008F6506"/>
    <w:rsid w:val="00903C88"/>
    <w:rsid w:val="0090707E"/>
    <w:rsid w:val="009077C8"/>
    <w:rsid w:val="00911294"/>
    <w:rsid w:val="0093406C"/>
    <w:rsid w:val="00942CA5"/>
    <w:rsid w:val="009442D1"/>
    <w:rsid w:val="00944D1B"/>
    <w:rsid w:val="009452C5"/>
    <w:rsid w:val="009469B4"/>
    <w:rsid w:val="00950E18"/>
    <w:rsid w:val="00952436"/>
    <w:rsid w:val="009533DA"/>
    <w:rsid w:val="00957355"/>
    <w:rsid w:val="00957E2A"/>
    <w:rsid w:val="00957F8B"/>
    <w:rsid w:val="00962269"/>
    <w:rsid w:val="00962869"/>
    <w:rsid w:val="00963FDE"/>
    <w:rsid w:val="00987414"/>
    <w:rsid w:val="0099379A"/>
    <w:rsid w:val="00994727"/>
    <w:rsid w:val="009A21B8"/>
    <w:rsid w:val="009A3DED"/>
    <w:rsid w:val="009A5ACD"/>
    <w:rsid w:val="009B2651"/>
    <w:rsid w:val="009B4198"/>
    <w:rsid w:val="009B7F5F"/>
    <w:rsid w:val="009C212D"/>
    <w:rsid w:val="009C3F5F"/>
    <w:rsid w:val="009D736D"/>
    <w:rsid w:val="009E1709"/>
    <w:rsid w:val="009E1AD4"/>
    <w:rsid w:val="009E415A"/>
    <w:rsid w:val="009E7002"/>
    <w:rsid w:val="009E744D"/>
    <w:rsid w:val="009F45E0"/>
    <w:rsid w:val="009F66D0"/>
    <w:rsid w:val="009F7360"/>
    <w:rsid w:val="00A01978"/>
    <w:rsid w:val="00A026F1"/>
    <w:rsid w:val="00A02C46"/>
    <w:rsid w:val="00A07B16"/>
    <w:rsid w:val="00A15CF3"/>
    <w:rsid w:val="00A164E5"/>
    <w:rsid w:val="00A178A1"/>
    <w:rsid w:val="00A2327E"/>
    <w:rsid w:val="00A257F7"/>
    <w:rsid w:val="00A26FD2"/>
    <w:rsid w:val="00A32018"/>
    <w:rsid w:val="00A35C95"/>
    <w:rsid w:val="00A430A4"/>
    <w:rsid w:val="00A47496"/>
    <w:rsid w:val="00A50D08"/>
    <w:rsid w:val="00A554CD"/>
    <w:rsid w:val="00A55748"/>
    <w:rsid w:val="00A610F4"/>
    <w:rsid w:val="00A6502B"/>
    <w:rsid w:val="00A668BB"/>
    <w:rsid w:val="00A67EA6"/>
    <w:rsid w:val="00A82DC0"/>
    <w:rsid w:val="00A84C6B"/>
    <w:rsid w:val="00A957A3"/>
    <w:rsid w:val="00A97663"/>
    <w:rsid w:val="00AA41BC"/>
    <w:rsid w:val="00AB29F2"/>
    <w:rsid w:val="00AB7A9B"/>
    <w:rsid w:val="00AC2C71"/>
    <w:rsid w:val="00AC66BA"/>
    <w:rsid w:val="00AD5B19"/>
    <w:rsid w:val="00AE0775"/>
    <w:rsid w:val="00AE2B94"/>
    <w:rsid w:val="00AF2469"/>
    <w:rsid w:val="00AF7753"/>
    <w:rsid w:val="00B10A5A"/>
    <w:rsid w:val="00B13EB2"/>
    <w:rsid w:val="00B31EC0"/>
    <w:rsid w:val="00B33D34"/>
    <w:rsid w:val="00B342EA"/>
    <w:rsid w:val="00B35728"/>
    <w:rsid w:val="00B40382"/>
    <w:rsid w:val="00B42292"/>
    <w:rsid w:val="00B45346"/>
    <w:rsid w:val="00B46D30"/>
    <w:rsid w:val="00B52E01"/>
    <w:rsid w:val="00B53C11"/>
    <w:rsid w:val="00B636EA"/>
    <w:rsid w:val="00B6420F"/>
    <w:rsid w:val="00B6431C"/>
    <w:rsid w:val="00B8330F"/>
    <w:rsid w:val="00B864AC"/>
    <w:rsid w:val="00B93704"/>
    <w:rsid w:val="00BA5926"/>
    <w:rsid w:val="00BA6909"/>
    <w:rsid w:val="00BB27A3"/>
    <w:rsid w:val="00BB54B5"/>
    <w:rsid w:val="00BB56C6"/>
    <w:rsid w:val="00BB7B3A"/>
    <w:rsid w:val="00BC56EE"/>
    <w:rsid w:val="00BD237D"/>
    <w:rsid w:val="00BE1C85"/>
    <w:rsid w:val="00BF47E7"/>
    <w:rsid w:val="00BF537D"/>
    <w:rsid w:val="00BF5951"/>
    <w:rsid w:val="00BF7F0F"/>
    <w:rsid w:val="00C1307B"/>
    <w:rsid w:val="00C302CF"/>
    <w:rsid w:val="00C31DAC"/>
    <w:rsid w:val="00C3479C"/>
    <w:rsid w:val="00C50FE7"/>
    <w:rsid w:val="00C56E4B"/>
    <w:rsid w:val="00C612A9"/>
    <w:rsid w:val="00C65FC6"/>
    <w:rsid w:val="00C70CED"/>
    <w:rsid w:val="00C7588D"/>
    <w:rsid w:val="00C8185E"/>
    <w:rsid w:val="00C84BF0"/>
    <w:rsid w:val="00C86829"/>
    <w:rsid w:val="00C9240D"/>
    <w:rsid w:val="00C93CAA"/>
    <w:rsid w:val="00C94884"/>
    <w:rsid w:val="00C95A47"/>
    <w:rsid w:val="00C961A3"/>
    <w:rsid w:val="00C9772B"/>
    <w:rsid w:val="00CA1A93"/>
    <w:rsid w:val="00CA48AC"/>
    <w:rsid w:val="00CA784B"/>
    <w:rsid w:val="00CA7C49"/>
    <w:rsid w:val="00CB3F7A"/>
    <w:rsid w:val="00CC0529"/>
    <w:rsid w:val="00CC06E5"/>
    <w:rsid w:val="00CC126D"/>
    <w:rsid w:val="00CC1EF8"/>
    <w:rsid w:val="00CC39BF"/>
    <w:rsid w:val="00CD007D"/>
    <w:rsid w:val="00CE117D"/>
    <w:rsid w:val="00CE1A14"/>
    <w:rsid w:val="00CE40AC"/>
    <w:rsid w:val="00D15355"/>
    <w:rsid w:val="00D3023A"/>
    <w:rsid w:val="00D32D1B"/>
    <w:rsid w:val="00D337CE"/>
    <w:rsid w:val="00D449F6"/>
    <w:rsid w:val="00D47CE1"/>
    <w:rsid w:val="00D53023"/>
    <w:rsid w:val="00D53639"/>
    <w:rsid w:val="00D55B5A"/>
    <w:rsid w:val="00D60DEE"/>
    <w:rsid w:val="00D616E2"/>
    <w:rsid w:val="00D646ED"/>
    <w:rsid w:val="00D67266"/>
    <w:rsid w:val="00D7039B"/>
    <w:rsid w:val="00D764ED"/>
    <w:rsid w:val="00D80D47"/>
    <w:rsid w:val="00D830B9"/>
    <w:rsid w:val="00D9379D"/>
    <w:rsid w:val="00D97696"/>
    <w:rsid w:val="00DA43CB"/>
    <w:rsid w:val="00DA66D4"/>
    <w:rsid w:val="00DC57E7"/>
    <w:rsid w:val="00DE09B0"/>
    <w:rsid w:val="00DE336D"/>
    <w:rsid w:val="00DE3580"/>
    <w:rsid w:val="00E01CEF"/>
    <w:rsid w:val="00E04B57"/>
    <w:rsid w:val="00E166A9"/>
    <w:rsid w:val="00E210AE"/>
    <w:rsid w:val="00E268CE"/>
    <w:rsid w:val="00E3121C"/>
    <w:rsid w:val="00E4654D"/>
    <w:rsid w:val="00E530E2"/>
    <w:rsid w:val="00E55744"/>
    <w:rsid w:val="00E57E24"/>
    <w:rsid w:val="00E60C00"/>
    <w:rsid w:val="00E628B6"/>
    <w:rsid w:val="00E65DBB"/>
    <w:rsid w:val="00E671C5"/>
    <w:rsid w:val="00E715E5"/>
    <w:rsid w:val="00E800C9"/>
    <w:rsid w:val="00E8469E"/>
    <w:rsid w:val="00E91B0A"/>
    <w:rsid w:val="00E92C0D"/>
    <w:rsid w:val="00E93478"/>
    <w:rsid w:val="00E93E40"/>
    <w:rsid w:val="00E954F5"/>
    <w:rsid w:val="00EA4936"/>
    <w:rsid w:val="00EA7346"/>
    <w:rsid w:val="00EB1020"/>
    <w:rsid w:val="00EB2A53"/>
    <w:rsid w:val="00EB2A7A"/>
    <w:rsid w:val="00EB3157"/>
    <w:rsid w:val="00EB3332"/>
    <w:rsid w:val="00EB4520"/>
    <w:rsid w:val="00EB52AD"/>
    <w:rsid w:val="00EC039B"/>
    <w:rsid w:val="00EC04D1"/>
    <w:rsid w:val="00EC27D6"/>
    <w:rsid w:val="00EF762F"/>
    <w:rsid w:val="00EF79C3"/>
    <w:rsid w:val="00EF7AC8"/>
    <w:rsid w:val="00F03EAB"/>
    <w:rsid w:val="00F10A76"/>
    <w:rsid w:val="00F158A0"/>
    <w:rsid w:val="00F20A47"/>
    <w:rsid w:val="00F240B2"/>
    <w:rsid w:val="00F245CF"/>
    <w:rsid w:val="00F27408"/>
    <w:rsid w:val="00F30A2F"/>
    <w:rsid w:val="00F318B8"/>
    <w:rsid w:val="00F348EA"/>
    <w:rsid w:val="00F36CCF"/>
    <w:rsid w:val="00F37DD0"/>
    <w:rsid w:val="00F4397E"/>
    <w:rsid w:val="00F5333E"/>
    <w:rsid w:val="00F66886"/>
    <w:rsid w:val="00F745E2"/>
    <w:rsid w:val="00F86F22"/>
    <w:rsid w:val="00F87622"/>
    <w:rsid w:val="00F95643"/>
    <w:rsid w:val="00FB2416"/>
    <w:rsid w:val="00FB353E"/>
    <w:rsid w:val="00FB4044"/>
    <w:rsid w:val="00FC12CA"/>
    <w:rsid w:val="00FC57F2"/>
    <w:rsid w:val="00FC6297"/>
    <w:rsid w:val="00FC7F96"/>
    <w:rsid w:val="00FD3165"/>
    <w:rsid w:val="00FE0838"/>
    <w:rsid w:val="00FE20D4"/>
    <w:rsid w:val="00FE2431"/>
    <w:rsid w:val="00FE500E"/>
    <w:rsid w:val="00FE7CFD"/>
    <w:rsid w:val="00FF2FAC"/>
    <w:rsid w:val="00FF41CF"/>
    <w:rsid w:val="00FF58B3"/>
    <w:rsid w:val="00FF58C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BAE56"/>
  <w15:docId w15:val="{007C2771-62D0-4689-80A9-0A7D3F40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9F4"/>
    <w:pPr>
      <w:ind w:left="708"/>
    </w:pPr>
  </w:style>
  <w:style w:type="paragraph" w:styleId="BalloonText">
    <w:name w:val="Balloon Text"/>
    <w:basedOn w:val="Normal"/>
    <w:link w:val="BalloonTextChar"/>
    <w:rsid w:val="000916D3"/>
    <w:rPr>
      <w:rFonts w:ascii="Segoe UI" w:hAnsi="Segoe UI" w:cs="Segoe UI"/>
      <w:sz w:val="18"/>
      <w:szCs w:val="18"/>
    </w:rPr>
  </w:style>
  <w:style w:type="character" w:customStyle="1" w:styleId="BalloonTextChar">
    <w:name w:val="Balloon Text Char"/>
    <w:link w:val="BalloonText"/>
    <w:rsid w:val="000916D3"/>
    <w:rPr>
      <w:rFonts w:ascii="Segoe UI" w:hAnsi="Segoe UI" w:cs="Segoe UI"/>
      <w:sz w:val="18"/>
      <w:szCs w:val="18"/>
      <w:lang w:eastAsia="hr-HR"/>
    </w:rPr>
  </w:style>
  <w:style w:type="paragraph" w:styleId="Header">
    <w:name w:val="header"/>
    <w:basedOn w:val="Normal"/>
    <w:link w:val="HeaderChar"/>
    <w:unhideWhenUsed/>
    <w:rsid w:val="00D9379D"/>
    <w:pPr>
      <w:tabs>
        <w:tab w:val="center" w:pos="4536"/>
        <w:tab w:val="right" w:pos="9072"/>
      </w:tabs>
    </w:pPr>
  </w:style>
  <w:style w:type="character" w:customStyle="1" w:styleId="HeaderChar">
    <w:name w:val="Header Char"/>
    <w:basedOn w:val="DefaultParagraphFont"/>
    <w:link w:val="Header"/>
    <w:rsid w:val="00D9379D"/>
    <w:rPr>
      <w:sz w:val="24"/>
      <w:szCs w:val="24"/>
    </w:rPr>
  </w:style>
  <w:style w:type="paragraph" w:styleId="Footer">
    <w:name w:val="footer"/>
    <w:basedOn w:val="Normal"/>
    <w:link w:val="FooterChar"/>
    <w:uiPriority w:val="99"/>
    <w:unhideWhenUsed/>
    <w:rsid w:val="00D9379D"/>
    <w:pPr>
      <w:tabs>
        <w:tab w:val="center" w:pos="4536"/>
        <w:tab w:val="right" w:pos="9072"/>
      </w:tabs>
    </w:pPr>
  </w:style>
  <w:style w:type="character" w:customStyle="1" w:styleId="FooterChar">
    <w:name w:val="Footer Char"/>
    <w:basedOn w:val="DefaultParagraphFont"/>
    <w:link w:val="Footer"/>
    <w:uiPriority w:val="99"/>
    <w:rsid w:val="00D937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07300">
      <w:bodyDiv w:val="1"/>
      <w:marLeft w:val="0"/>
      <w:marRight w:val="0"/>
      <w:marTop w:val="0"/>
      <w:marBottom w:val="0"/>
      <w:divBdr>
        <w:top w:val="none" w:sz="0" w:space="0" w:color="auto"/>
        <w:left w:val="none" w:sz="0" w:space="0" w:color="auto"/>
        <w:bottom w:val="none" w:sz="0" w:space="0" w:color="auto"/>
        <w:right w:val="none" w:sz="0" w:space="0" w:color="auto"/>
      </w:divBdr>
    </w:div>
    <w:div w:id="553927302">
      <w:bodyDiv w:val="1"/>
      <w:marLeft w:val="0"/>
      <w:marRight w:val="0"/>
      <w:marTop w:val="0"/>
      <w:marBottom w:val="0"/>
      <w:divBdr>
        <w:top w:val="none" w:sz="0" w:space="0" w:color="auto"/>
        <w:left w:val="none" w:sz="0" w:space="0" w:color="auto"/>
        <w:bottom w:val="none" w:sz="0" w:space="0" w:color="auto"/>
        <w:right w:val="none" w:sz="0" w:space="0" w:color="auto"/>
      </w:divBdr>
    </w:div>
    <w:div w:id="1036851909">
      <w:bodyDiv w:val="1"/>
      <w:marLeft w:val="0"/>
      <w:marRight w:val="0"/>
      <w:marTop w:val="0"/>
      <w:marBottom w:val="0"/>
      <w:divBdr>
        <w:top w:val="none" w:sz="0" w:space="0" w:color="auto"/>
        <w:left w:val="none" w:sz="0" w:space="0" w:color="auto"/>
        <w:bottom w:val="none" w:sz="0" w:space="0" w:color="auto"/>
        <w:right w:val="none" w:sz="0" w:space="0" w:color="auto"/>
      </w:divBdr>
    </w:div>
    <w:div w:id="1490905022">
      <w:bodyDiv w:val="1"/>
      <w:marLeft w:val="0"/>
      <w:marRight w:val="0"/>
      <w:marTop w:val="0"/>
      <w:marBottom w:val="0"/>
      <w:divBdr>
        <w:top w:val="none" w:sz="0" w:space="0" w:color="auto"/>
        <w:left w:val="none" w:sz="0" w:space="0" w:color="auto"/>
        <w:bottom w:val="none" w:sz="0" w:space="0" w:color="auto"/>
        <w:right w:val="none" w:sz="0" w:space="0" w:color="auto"/>
      </w:divBdr>
    </w:div>
    <w:div w:id="2099012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AF8B0-812D-4995-92E3-FD5F553F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4827</Words>
  <Characters>27517</Characters>
  <Application>Microsoft Office Word</Application>
  <DocSecurity>0</DocSecurity>
  <Lines>229</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PLAN POSLOVANJA DRUŠTVA</vt:lpstr>
      <vt:lpstr>PLAN POSLOVANJA DRUŠTVA</vt:lpstr>
    </vt:vector>
  </TitlesOfParts>
  <Company>Hewlett-Packard Company</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POSLOVANJA DRUŠTVA</dc:title>
  <dc:creator>Vlašić Igor</dc:creator>
  <cp:lastModifiedBy>Igor Vlasic</cp:lastModifiedBy>
  <cp:revision>2</cp:revision>
  <cp:lastPrinted>2025-11-24T07:06:00Z</cp:lastPrinted>
  <dcterms:created xsi:type="dcterms:W3CDTF">2025-11-24T07:06:00Z</dcterms:created>
  <dcterms:modified xsi:type="dcterms:W3CDTF">2025-11-24T07:06:00Z</dcterms:modified>
</cp:coreProperties>
</file>